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2A" w:rsidRDefault="00333C2A" w:rsidP="00333C2A">
      <w:bookmarkStart w:id="0" w:name="_GoBack"/>
    </w:p>
    <w:p w:rsidR="00333C2A" w:rsidRPr="009C4369" w:rsidRDefault="009C4369" w:rsidP="00333C2A">
      <w:pPr>
        <w:rPr>
          <w:rFonts w:ascii="Copse" w:hAnsi="Copse"/>
          <w:sz w:val="28"/>
        </w:rPr>
      </w:pPr>
      <w:r>
        <w:rPr>
          <w:rFonts w:ascii="Copse" w:hAnsi="Copse"/>
          <w:sz w:val="28"/>
        </w:rPr>
        <w:t>Resultado Legislativo Semanal</w:t>
      </w:r>
    </w:p>
    <w:p w:rsidR="00333C2A" w:rsidRDefault="005A18EA" w:rsidP="00333C2A">
      <w:pPr>
        <w:rPr>
          <w:rFonts w:ascii="Garamond" w:hAnsi="Garamond"/>
        </w:rPr>
      </w:pPr>
      <w:r>
        <w:rPr>
          <w:rFonts w:ascii="Garamond" w:hAnsi="Garamond"/>
        </w:rPr>
        <w:t xml:space="preserve"> Semana de 18 a 22</w:t>
      </w:r>
      <w:r w:rsidR="00F5288E">
        <w:rPr>
          <w:rFonts w:ascii="Garamond" w:hAnsi="Garamond"/>
        </w:rPr>
        <w:t xml:space="preserve"> de </w:t>
      </w:r>
      <w:r>
        <w:rPr>
          <w:rFonts w:ascii="Garamond" w:hAnsi="Garamond"/>
        </w:rPr>
        <w:t>Setembro de 2017</w:t>
      </w:r>
    </w:p>
    <w:p w:rsidR="00134560" w:rsidRDefault="00134560" w:rsidP="00333C2A">
      <w:pPr>
        <w:rPr>
          <w:rFonts w:ascii="Garamond" w:hAnsi="Garamond"/>
        </w:rPr>
      </w:pPr>
    </w:p>
    <w:p w:rsidR="00106FB6" w:rsidRPr="003026BB" w:rsidRDefault="00106FB6" w:rsidP="00106FB6">
      <w:pPr>
        <w:rPr>
          <w:rFonts w:ascii="Copse" w:hAnsi="Copse" w:cs="Arial"/>
          <w:color w:val="000000" w:themeColor="text1"/>
          <w:sz w:val="28"/>
        </w:rPr>
      </w:pPr>
      <w:r w:rsidRPr="003026BB">
        <w:rPr>
          <w:rFonts w:ascii="Copse" w:hAnsi="Copse" w:cs="Arial"/>
          <w:color w:val="000000" w:themeColor="text1"/>
          <w:sz w:val="28"/>
        </w:rPr>
        <w:t>CONGRESSO NACIONAL</w:t>
      </w: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106FB6" w:rsidTr="0001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06FB6" w:rsidRPr="0020587C" w:rsidRDefault="00106FB6" w:rsidP="00014B87">
            <w:pPr>
              <w:jc w:val="center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106FB6" w:rsidRDefault="00106FB6" w:rsidP="00014B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20F20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:rsidR="00106FB6" w:rsidRDefault="00106FB6" w:rsidP="00014B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:rsidR="00106FB6" w:rsidRPr="00C86288" w:rsidRDefault="00106FB6" w:rsidP="00106F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Não houve</w:t>
            </w:r>
            <w:r w:rsidRPr="00703E81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temas de interesse deliberados no Plenário.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 </w:t>
            </w:r>
          </w:p>
        </w:tc>
      </w:tr>
      <w:tr w:rsidR="00106FB6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06FB6" w:rsidRPr="0020587C" w:rsidRDefault="00106FB6" w:rsidP="00014B87">
            <w:pPr>
              <w:jc w:val="center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MEDIDAS PROVISÓRIAS</w:t>
            </w:r>
          </w:p>
        </w:tc>
        <w:tc>
          <w:tcPr>
            <w:tcW w:w="6334" w:type="dxa"/>
          </w:tcPr>
          <w:p w:rsidR="00106FB6" w:rsidRPr="00134560" w:rsidRDefault="00106FB6" w:rsidP="00014B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20F20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:rsidR="00106FB6" w:rsidRPr="00F55B75" w:rsidRDefault="00106FB6" w:rsidP="00014B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F55B75">
              <w:rPr>
                <w:rFonts w:ascii="Garamond" w:hAnsi="Garamond"/>
                <w:color w:val="FF0000"/>
                <w:sz w:val="24"/>
                <w:szCs w:val="24"/>
              </w:rPr>
              <w:t xml:space="preserve">          </w:t>
            </w:r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A reunião da Comissão Mista de Medida Provisória (CMMPV), realizada na terça-feira (19), às 14h30, debateu a </w:t>
            </w:r>
            <w:hyperlink r:id="rId7" w:history="1">
              <w:r w:rsidRPr="00F55B75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MPV nº 789/2017</w:t>
              </w:r>
            </w:hyperlink>
            <w:r w:rsidRPr="00F55B75">
              <w:rPr>
                <w:rFonts w:ascii="Garamond" w:hAnsi="Garamond"/>
                <w:color w:val="C45911" w:themeColor="accent2" w:themeShade="BF"/>
                <w:sz w:val="24"/>
                <w:szCs w:val="24"/>
              </w:rPr>
              <w:t xml:space="preserve"> </w:t>
            </w:r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que altera a </w:t>
            </w:r>
            <w:hyperlink r:id="rId8" w:history="1">
              <w:r w:rsidRPr="00F55B75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Lei nº 7.990/1989</w:t>
              </w:r>
            </w:hyperlink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 e a </w:t>
            </w:r>
            <w:hyperlink r:id="rId9" w:history="1">
              <w:r w:rsidRPr="00F55B75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Lei nº 8.001/1990</w:t>
              </w:r>
            </w:hyperlink>
            <w:r w:rsidRPr="00F55B75">
              <w:rPr>
                <w:rFonts w:ascii="Garamond" w:hAnsi="Garamond"/>
                <w:color w:val="C45911" w:themeColor="accent2" w:themeShade="BF"/>
                <w:sz w:val="24"/>
                <w:szCs w:val="24"/>
              </w:rPr>
              <w:t xml:space="preserve"> </w:t>
            </w:r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para dispor sobre a Compensação Financeira pela Exploração de Recursos Minerais. A Sessão contou com a presença dos convidados Fernando Ramos </w:t>
            </w:r>
            <w:proofErr w:type="spellStart"/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>Nôbrega</w:t>
            </w:r>
            <w:proofErr w:type="spellEnd"/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, José Luiz Amarante Araújo e Victor Hugo </w:t>
            </w:r>
            <w:proofErr w:type="spellStart"/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>Froner</w:t>
            </w:r>
            <w:proofErr w:type="spellEnd"/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>Bicca</w:t>
            </w:r>
            <w:proofErr w:type="spellEnd"/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>. Na quinta-feira (21) foi recebido o Ofício nº 789/2017/SGM/P da Câmara dos Deputados comunicando ao Presidente da CMMPV, Senador Paulo Rocha (PT/PA), que o prazo final para o recebimento da MPV nº 789/2017 por aquela Casa é até o dia 07 de Novembro de 2017.</w:t>
            </w:r>
          </w:p>
          <w:p w:rsidR="00106FB6" w:rsidRPr="00C90A6E" w:rsidRDefault="00106FB6" w:rsidP="00014B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          Em outra reunião da CMMPV, realizada também na terça (19), às 16h, foi debatida a </w:t>
            </w:r>
            <w:hyperlink r:id="rId10" w:history="1">
              <w:r w:rsidRPr="00703E81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MPV nº 790/207</w:t>
              </w:r>
            </w:hyperlink>
            <w:r>
              <w:rPr>
                <w:rFonts w:ascii="Garamond" w:hAnsi="Garamond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5D61D6">
              <w:rPr>
                <w:rFonts w:ascii="Garamond" w:hAnsi="Garamond"/>
                <w:sz w:val="24"/>
                <w:szCs w:val="24"/>
              </w:rPr>
              <w:t xml:space="preserve">que altera o </w:t>
            </w:r>
            <w:hyperlink r:id="rId11" w:history="1">
              <w:r w:rsidRPr="005D61D6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Decreto-Lei nº 227/1967</w:t>
              </w:r>
            </w:hyperlink>
            <w:r w:rsidRPr="005D61D6">
              <w:rPr>
                <w:rFonts w:ascii="Garamond" w:hAnsi="Garamond"/>
                <w:color w:val="C45911" w:themeColor="accent2" w:themeShade="BF"/>
                <w:sz w:val="24"/>
                <w:szCs w:val="24"/>
              </w:rPr>
              <w:t xml:space="preserve"> </w:t>
            </w:r>
            <w:r w:rsidRPr="005D61D6">
              <w:rPr>
                <w:rFonts w:ascii="Garamond" w:hAnsi="Garamond"/>
                <w:sz w:val="24"/>
                <w:szCs w:val="24"/>
              </w:rPr>
              <w:t xml:space="preserve">(Código de Mineração) e a </w:t>
            </w:r>
            <w:hyperlink r:id="rId12" w:history="1">
              <w:r w:rsidRPr="005D61D6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Lei nº 6.567/1978</w:t>
              </w:r>
            </w:hyperlink>
            <w:r w:rsidRPr="005D61D6">
              <w:rPr>
                <w:rFonts w:ascii="Garamond" w:hAnsi="Garamond"/>
                <w:sz w:val="24"/>
                <w:szCs w:val="24"/>
              </w:rPr>
              <w:t xml:space="preserve"> que dispõe sobre regime especial para exploração e aproveitamento das substâncias minerais que especifica e dá outras providências.</w:t>
            </w:r>
            <w:r w:rsidRPr="00F55B75">
              <w:rPr>
                <w:rFonts w:ascii="Garamond" w:hAnsi="Garamond"/>
                <w:sz w:val="24"/>
                <w:szCs w:val="24"/>
              </w:rPr>
              <w:t xml:space="preserve"> A sessão contou com a participação dos convidados Rodrigo Paranhos </w:t>
            </w:r>
            <w:proofErr w:type="spellStart"/>
            <w:r w:rsidRPr="00F55B75">
              <w:rPr>
                <w:rFonts w:ascii="Garamond" w:hAnsi="Garamond"/>
                <w:sz w:val="24"/>
                <w:szCs w:val="24"/>
              </w:rPr>
              <w:t>Faleiro</w:t>
            </w:r>
            <w:proofErr w:type="spellEnd"/>
            <w:r w:rsidRPr="00F55B75">
              <w:rPr>
                <w:rFonts w:ascii="Garamond" w:hAnsi="Garamond"/>
                <w:sz w:val="24"/>
                <w:szCs w:val="24"/>
              </w:rPr>
              <w:t xml:space="preserve">, Edson Ribeiro e Amaro Salmo Rosa. No dia 21 (quinta) </w:t>
            </w:r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>foi recebido o Ofício nº 790/2017/SGM/P da Câmara dos Deputados comunicando a Presidente da CMMPV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Giovani</w:t>
            </w:r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>a</w:t>
            </w:r>
            <w:proofErr w:type="spellEnd"/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 de Sá (PSDB/SC), que o prazo final para o recebimento da MPV nº 790/2017 por aquela Casa é até o dia 07 de Novembro de 2017.</w:t>
            </w:r>
          </w:p>
          <w:p w:rsidR="00106FB6" w:rsidRPr="001E56C6" w:rsidRDefault="00106FB6" w:rsidP="00014B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:rsidR="00106FB6" w:rsidRPr="00483C49" w:rsidRDefault="00106FB6" w:rsidP="00014B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106FB6" w:rsidRPr="001A235A" w:rsidRDefault="00106FB6" w:rsidP="00106FB6">
      <w:pPr>
        <w:rPr>
          <w:rFonts w:ascii="Copse" w:hAnsi="Copse"/>
        </w:rPr>
      </w:pPr>
    </w:p>
    <w:p w:rsidR="00106FB6" w:rsidRPr="00891629" w:rsidRDefault="00106FB6" w:rsidP="00106FB6">
      <w:pPr>
        <w:rPr>
          <w:rFonts w:ascii="Copse" w:hAnsi="Copse" w:cs="Arial"/>
          <w:color w:val="000000" w:themeColor="text1"/>
          <w:sz w:val="28"/>
        </w:rPr>
      </w:pPr>
      <w:r w:rsidRPr="008527AE">
        <w:rPr>
          <w:rFonts w:ascii="Copse" w:hAnsi="Copse" w:cs="Arial"/>
          <w:color w:val="000000" w:themeColor="text1"/>
          <w:sz w:val="28"/>
        </w:rPr>
        <w:t>SENADO FEDERAL</w:t>
      </w: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106FB6" w:rsidTr="0001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06FB6" w:rsidRPr="0020587C" w:rsidRDefault="00106FB6" w:rsidP="00014B87">
            <w:pPr>
              <w:jc w:val="both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106FB6" w:rsidRPr="0020587C" w:rsidRDefault="00106FB6" w:rsidP="00014B8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sz w:val="24"/>
                <w:szCs w:val="24"/>
                <w:shd w:val="clear" w:color="auto" w:fill="FFFFFF"/>
              </w:rPr>
            </w:pPr>
            <w:r w:rsidRPr="0020587C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</w:p>
          <w:p w:rsidR="00106FB6" w:rsidRPr="005173C3" w:rsidRDefault="00106FB6" w:rsidP="00014B8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0587C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  <w:r w:rsidRPr="00CD1146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A Sessão Deliberativa Ord</w:t>
            </w: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inária do Senado Federal, </w:t>
            </w:r>
            <w:r w:rsidRPr="00CD1146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realizada na terça-feira (19), às 14h, t</w:t>
            </w: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inha</w:t>
            </w:r>
            <w:r w:rsidRPr="00CD1146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como dest</w:t>
            </w: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a</w:t>
            </w:r>
            <w:r w:rsidRPr="00CD1146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que a deliberação do </w:t>
            </w:r>
            <w:hyperlink r:id="rId13" w:history="1">
              <w:r w:rsidR="006B7553">
                <w:rPr>
                  <w:rStyle w:val="Hyperlink"/>
                  <w:rFonts w:ascii="Garamond" w:eastAsia="Times New Roman" w:hAnsi="Garamond" w:cs="Arial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 xml:space="preserve">PLS </w:t>
              </w:r>
              <w:r w:rsidRPr="000160D5">
                <w:rPr>
                  <w:rStyle w:val="Hyperlink"/>
                  <w:rFonts w:ascii="Garamond" w:eastAsia="Times New Roman" w:hAnsi="Garamond" w:cs="Arial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 xml:space="preserve"> 206/2017</w:t>
              </w:r>
            </w:hyperlink>
            <w:r w:rsidRPr="00CD1146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que </w:t>
            </w:r>
            <w:r w:rsidRPr="00CD1146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altera as Leis </w:t>
            </w:r>
            <w:hyperlink r:id="rId14" w:history="1">
              <w:r w:rsidRPr="000160D5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nº 9.096/1995</w:t>
              </w:r>
            </w:hyperlink>
            <w:r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(Lei dos Partidos Políticos)</w:t>
            </w:r>
            <w:r w:rsidRPr="00CD1146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e </w:t>
            </w:r>
            <w:hyperlink r:id="rId15" w:history="1">
              <w:r w:rsidRPr="000160D5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nº 9.504/1997</w:t>
              </w:r>
            </w:hyperlink>
            <w:r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(Lei Geral das </w:t>
            </w:r>
            <w:r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Eleições)</w:t>
            </w:r>
            <w:r w:rsidRPr="00CD1146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para instituir o Fundo Especial de Financiamento de Campanha, permitir a propaganda eleitoral paga no rádio e na televisão, e restringir o horário eleitoral gratuito aos canais de rádio e de televisão de responsabilidade do poder público.</w:t>
            </w:r>
            <w:r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55B75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>No entanto,</w:t>
            </w:r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a discussão foi suspensa devido ao parecer de plenário proferido pelo Senador Armando Monteiro (PTB/PE) pela </w:t>
            </w:r>
            <w:proofErr w:type="spellStart"/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>prejudicialidade</w:t>
            </w:r>
            <w:proofErr w:type="spellEnd"/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dos </w:t>
            </w:r>
            <w:hyperlink r:id="rId16" w:history="1">
              <w:r w:rsidRPr="006B7553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PLS 82/2013</w:t>
              </w:r>
            </w:hyperlink>
            <w:r w:rsidRPr="006B7553">
              <w:rPr>
                <w:rFonts w:ascii="Garamond" w:hAnsi="Garamond"/>
                <w:color w:val="C45911" w:themeColor="accent2" w:themeShade="BF"/>
                <w:sz w:val="24"/>
                <w:szCs w:val="24"/>
              </w:rPr>
              <w:t xml:space="preserve">, </w:t>
            </w:r>
            <w:hyperlink r:id="rId17" w:history="1">
              <w:r w:rsidRPr="006B7553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142/2015</w:t>
              </w:r>
            </w:hyperlink>
            <w:r w:rsidRPr="006B7553">
              <w:rPr>
                <w:rFonts w:ascii="Garamond" w:hAnsi="Garamond"/>
                <w:color w:val="C45911" w:themeColor="accent2" w:themeShade="BF"/>
                <w:sz w:val="24"/>
                <w:szCs w:val="24"/>
              </w:rPr>
              <w:t xml:space="preserve"> e </w:t>
            </w:r>
            <w:hyperlink r:id="rId18" w:history="1">
              <w:r w:rsidRPr="006B7553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108/2017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e pelo prosseguimento da tramitação do</w:t>
            </w:r>
            <w:r w:rsidRPr="006B7553">
              <w:rPr>
                <w:rFonts w:ascii="Garamond" w:hAnsi="Garamond"/>
                <w:color w:val="C45911" w:themeColor="accent2" w:themeShade="BF"/>
                <w:sz w:val="24"/>
                <w:szCs w:val="24"/>
              </w:rPr>
              <w:t xml:space="preserve"> </w:t>
            </w:r>
            <w:hyperlink r:id="rId19" w:history="1">
              <w:r w:rsidR="006B7553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 xml:space="preserve">PLC </w:t>
              </w:r>
              <w:r w:rsidRPr="006B7553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202/2015.</w:t>
              </w:r>
            </w:hyperlink>
          </w:p>
          <w:p w:rsidR="00106FB6" w:rsidRPr="005173C3" w:rsidRDefault="00106FB6" w:rsidP="00014B8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F</w:t>
            </w:r>
            <w:r w:rsidRPr="00F55B75"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oi transferido </w:t>
            </w:r>
            <w:r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para a Sessão D</w:t>
            </w:r>
            <w:r w:rsidRPr="00F55B75"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eliberativa do dia 26 (terça</w:t>
            </w:r>
            <w:r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-feira) </w:t>
            </w:r>
            <w:r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o debate do </w:t>
            </w:r>
            <w:hyperlink r:id="rId20" w:history="1">
              <w:r w:rsidR="006B7553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 xml:space="preserve">PDS </w:t>
              </w:r>
              <w:r w:rsidRPr="000160D5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160/2017</w:t>
              </w:r>
            </w:hyperlink>
            <w:r w:rsidRPr="00CD1146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que susta os efeitos do </w:t>
            </w:r>
            <w:hyperlink r:id="rId21" w:history="1">
              <w:r w:rsidRPr="000160D5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Decreto nº 9.142/2017</w:t>
              </w:r>
            </w:hyperlink>
            <w:r w:rsidRPr="00CD1146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que extingue a Reserva Nacional de Cobre e seus associados, localizada no Pará e no Amapá. </w:t>
            </w:r>
            <w:r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Pendente de parecer da CCJ e t</w:t>
            </w:r>
            <w:r w:rsidRPr="00CD1146"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ramita em conjunto com os </w:t>
            </w:r>
            <w:hyperlink r:id="rId22" w:history="1">
              <w:r w:rsidRPr="000160D5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PDS nº 169/2017</w:t>
              </w:r>
            </w:hyperlink>
            <w:r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hyperlink r:id="rId23" w:history="1">
              <w:r w:rsidRPr="000160D5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nº 170/2017</w:t>
              </w:r>
            </w:hyperlink>
            <w:r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 e </w:t>
            </w:r>
            <w:hyperlink r:id="rId24" w:history="1">
              <w:r w:rsidRPr="000160D5">
                <w:rPr>
                  <w:rStyle w:val="Hyperlink"/>
                  <w:rFonts w:ascii="Garamond" w:hAnsi="Garamond" w:cs="Lucida Sans Unicode"/>
                  <w:bCs w:val="0"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nº 171/2017</w:t>
              </w:r>
            </w:hyperlink>
            <w:r>
              <w:rPr>
                <w:rStyle w:val="Forte"/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06FB6" w:rsidRPr="003022C9" w:rsidRDefault="00106FB6" w:rsidP="00014B8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106FB6" w:rsidRDefault="00106FB6" w:rsidP="00106FB6">
      <w:pPr>
        <w:jc w:val="both"/>
      </w:pPr>
    </w:p>
    <w:p w:rsidR="00106FB6" w:rsidRDefault="00106FB6" w:rsidP="00106FB6">
      <w:pPr>
        <w:jc w:val="both"/>
      </w:pPr>
    </w:p>
    <w:p w:rsidR="00106FB6" w:rsidRDefault="00106FB6" w:rsidP="00106FB6">
      <w:pPr>
        <w:jc w:val="both"/>
        <w:rPr>
          <w:rFonts w:ascii="Copse" w:hAnsi="Copse"/>
          <w:sz w:val="28"/>
        </w:rPr>
      </w:pPr>
      <w:r w:rsidRPr="008527AE">
        <w:rPr>
          <w:rFonts w:ascii="Copse" w:hAnsi="Copse"/>
          <w:sz w:val="28"/>
        </w:rPr>
        <w:t>CÂMARA DOS DEPUTADOS</w:t>
      </w: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106FB6" w:rsidTr="0001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06FB6" w:rsidRPr="0020587C" w:rsidRDefault="00106FB6" w:rsidP="00014B87">
            <w:pPr>
              <w:jc w:val="both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106FB6" w:rsidRPr="003C39E7" w:rsidRDefault="00106FB6" w:rsidP="00014B8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sz w:val="24"/>
                <w:szCs w:val="24"/>
                <w:shd w:val="clear" w:color="auto" w:fill="FFFFFF"/>
              </w:rPr>
            </w:pPr>
            <w:r w:rsidRPr="003C39E7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</w:p>
          <w:p w:rsidR="00106FB6" w:rsidRPr="00F55B75" w:rsidRDefault="00106FB6" w:rsidP="00014B8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C39E7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  <w:r w:rsidRPr="00F55B75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Em Sessão Deliberativa Extraordinária realizada na quarta-feira (20), à 17h35, foi adiada a continuação da votação da </w:t>
            </w:r>
            <w:hyperlink r:id="rId25" w:history="1">
              <w:r w:rsidRPr="00654A72">
                <w:rPr>
                  <w:rStyle w:val="Hyperlink"/>
                  <w:rFonts w:ascii="Garamond" w:eastAsia="Times New Roman" w:hAnsi="Garamond" w:cs="Arial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>PEC nº 282/2016</w:t>
              </w:r>
            </w:hyperlink>
            <w:r w:rsidRPr="00F55B75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>(que altera a Constituição Federal para vedar as coligações nas eleições proporcionais, disciplinar a autonomia dos partidos políticos e estabelecer normas sobre fidelidade partidária e funcionamento parlamentar dos partidos políticos; e estabelece normas de transição) em face do encerramento da Sessão.</w:t>
            </w:r>
          </w:p>
          <w:p w:rsidR="00106FB6" w:rsidRPr="00F55B75" w:rsidRDefault="00106FB6" w:rsidP="00014B8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         N</w:t>
            </w:r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a Sessão Deliberativa Extraordinária realizada na quarta-feira (20), às 22h55, foi aprovado por unanimidade o </w:t>
            </w:r>
            <w:hyperlink r:id="rId26" w:history="1">
              <w:r w:rsidRPr="00F55B75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REQ 7280/2017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, do deputado Carlos Zarattini (PT/SP), que requer regime de urgência na apreciação do </w:t>
            </w:r>
            <w:hyperlink r:id="rId27" w:history="1">
              <w:r w:rsidRPr="00F55B75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PL nº 8612/2017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que altera a </w:t>
            </w:r>
            <w:hyperlink r:id="rId28" w:history="1">
              <w:r w:rsidRPr="00F55B75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Lei nº 9.096/1995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(Lei dos Partidos Políticos), a </w:t>
            </w:r>
            <w:hyperlink r:id="rId29" w:history="1">
              <w:r w:rsidRPr="00F55B75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Lei nº 9.504/1997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(Lei Geral das Eleições), </w:t>
            </w:r>
            <w:r w:rsidRPr="00F55B75">
              <w:rPr>
                <w:rFonts w:ascii="Garamond" w:hAnsi="Garamond"/>
                <w:color w:val="auto"/>
                <w:sz w:val="24"/>
                <w:szCs w:val="24"/>
              </w:rPr>
              <w:t xml:space="preserve">a </w:t>
            </w:r>
            <w:hyperlink r:id="rId30" w:history="1">
              <w:r w:rsidRPr="00F55B75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Lei nº 4.737/1965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(Código Eleitoral), a </w:t>
            </w:r>
            <w:hyperlink r:id="rId31" w:history="1">
              <w:r w:rsidRPr="00F55B75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Lei nº 13.165/2015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(Minirreforma Eleitoral de 2015) e a </w:t>
            </w:r>
            <w:hyperlink r:id="rId32" w:history="1">
              <w:r w:rsidRPr="00F55B75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Lei nº 5.768/1971</w:t>
              </w:r>
            </w:hyperlink>
            <w:r w:rsidRPr="00F55B75">
              <w:rPr>
                <w:rFonts w:ascii="Garamond" w:hAnsi="Garamond"/>
                <w:b w:val="0"/>
                <w:color w:val="auto"/>
                <w:sz w:val="24"/>
                <w:szCs w:val="24"/>
              </w:rPr>
              <w:t>, com o objetivo de promover ampla reforma no ordenamento político-eleitoral.</w:t>
            </w:r>
          </w:p>
        </w:tc>
      </w:tr>
    </w:tbl>
    <w:p w:rsidR="00134560" w:rsidRPr="005075DF" w:rsidRDefault="00134560" w:rsidP="00134560">
      <w:pPr>
        <w:jc w:val="both"/>
        <w:rPr>
          <w:rFonts w:ascii="Copse" w:hAnsi="Copse"/>
        </w:rPr>
      </w:pPr>
    </w:p>
    <w:p w:rsidR="00A65AF0" w:rsidRDefault="00A65AF0" w:rsidP="00A65AF0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SombreamentoClaro-nfase2"/>
        <w:tblW w:w="8985" w:type="dxa"/>
        <w:tblLook w:val="0000" w:firstRow="0" w:lastRow="0" w:firstColumn="0" w:lastColumn="0" w:noHBand="0" w:noVBand="0"/>
      </w:tblPr>
      <w:tblGrid>
        <w:gridCol w:w="8985"/>
      </w:tblGrid>
      <w:tr w:rsidR="00A65AF0" w:rsidTr="00D5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5" w:type="dxa"/>
          </w:tcPr>
          <w:p w:rsidR="00A65AF0" w:rsidRPr="00E15258" w:rsidRDefault="00A65AF0" w:rsidP="00D54E26">
            <w:pPr>
              <w:rPr>
                <w:rFonts w:ascii="Copse" w:eastAsia="Times New Roman" w:hAnsi="Copse" w:cstheme="minorHAnsi"/>
                <w:color w:val="auto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br w:type="page"/>
            </w:r>
            <w:r w:rsidRPr="00E15258">
              <w:rPr>
                <w:rFonts w:ascii="Copse" w:hAnsi="Copse" w:cstheme="minorHAnsi"/>
                <w:color w:val="auto"/>
                <w:sz w:val="28"/>
                <w:szCs w:val="28"/>
              </w:rPr>
              <w:t>PAUTA NAS COMISSÕES</w:t>
            </w:r>
          </w:p>
        </w:tc>
      </w:tr>
    </w:tbl>
    <w:p w:rsidR="00A65AF0" w:rsidRDefault="00A65AF0" w:rsidP="00A65AF0">
      <w:pPr>
        <w:rPr>
          <w:rFonts w:ascii="Garamond" w:hAnsi="Garamond" w:cs="Arial"/>
          <w:b/>
          <w:color w:val="000000" w:themeColor="text1"/>
        </w:rPr>
      </w:pPr>
    </w:p>
    <w:p w:rsidR="00902AE7" w:rsidRDefault="00902AE7" w:rsidP="00902AE7">
      <w:pPr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 xml:space="preserve">EDUCAÇÃO </w:t>
      </w:r>
    </w:p>
    <w:p w:rsidR="00902AE7" w:rsidRDefault="00902AE7" w:rsidP="00902AE7">
      <w:pPr>
        <w:rPr>
          <w:rFonts w:ascii="Copse" w:hAnsi="Copse" w:cs="Arial"/>
          <w:sz w:val="28"/>
          <w:szCs w:val="28"/>
        </w:rPr>
      </w:pPr>
    </w:p>
    <w:tbl>
      <w:tblPr>
        <w:tblStyle w:val="SombreamentoClaro-nfase2"/>
        <w:tblW w:w="9370" w:type="dxa"/>
        <w:tblLook w:val="04A0" w:firstRow="1" w:lastRow="0" w:firstColumn="1" w:lastColumn="0" w:noHBand="0" w:noVBand="1"/>
      </w:tblPr>
      <w:tblGrid>
        <w:gridCol w:w="2193"/>
        <w:gridCol w:w="7776"/>
      </w:tblGrid>
      <w:tr w:rsidR="00902AE7" w:rsidRPr="0097587C" w:rsidTr="00902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02AE7" w:rsidRPr="00902AE7" w:rsidRDefault="00902AE7" w:rsidP="00B60024">
            <w:pPr>
              <w:jc w:val="center"/>
              <w:rPr>
                <w:rFonts w:ascii="Copse" w:hAnsi="Copse" w:cs="Arial"/>
                <w:b w:val="0"/>
              </w:rPr>
            </w:pPr>
            <w:r w:rsidRPr="00902AE7">
              <w:rPr>
                <w:rFonts w:ascii="Copse" w:hAnsi="Copse" w:cs="Arial"/>
                <w:color w:val="auto"/>
                <w:sz w:val="24"/>
                <w:szCs w:val="24"/>
              </w:rPr>
              <w:lastRenderedPageBreak/>
              <w:t>EDUCAÇÃO INDÍGENA</w:t>
            </w:r>
          </w:p>
        </w:tc>
        <w:tc>
          <w:tcPr>
            <w:tcW w:w="7776" w:type="dxa"/>
            <w:vAlign w:val="center"/>
          </w:tcPr>
          <w:p w:rsidR="00902AE7" w:rsidRPr="00042F2D" w:rsidRDefault="00902AE7" w:rsidP="00042F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042F2D">
              <w:rPr>
                <w:rFonts w:ascii="Garamond" w:hAnsi="Garamond"/>
                <w:color w:val="auto"/>
                <w:sz w:val="24"/>
                <w:szCs w:val="24"/>
              </w:rPr>
              <w:t>Senado Federal |Comissão de Educação (CE) | 19 (terça) às 11h30, Anexo II, Ala Senador Alexandre Costa, Plenário nº 15</w:t>
            </w:r>
          </w:p>
          <w:p w:rsidR="00902AE7" w:rsidRPr="00042F2D" w:rsidRDefault="00902AE7" w:rsidP="00042F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:rsidR="00902AE7" w:rsidRPr="00042F2D" w:rsidRDefault="005024C6" w:rsidP="00042F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hyperlink r:id="rId33" w:history="1">
              <w:r w:rsidR="00902AE7" w:rsidRPr="00042F2D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4"/>
                </w:rPr>
                <w:t>PLS 737/15</w:t>
              </w:r>
            </w:hyperlink>
            <w:r w:rsidR="00902AE7" w:rsidRPr="00042F2D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</w:t>
            </w:r>
            <w:r w:rsidR="009C4369"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>–</w:t>
            </w:r>
            <w:r w:rsidR="00902AE7" w:rsidRPr="00042F2D"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9C4369" w:rsidRPr="009C4369">
              <w:rPr>
                <w:rFonts w:ascii="Garamond" w:hAnsi="Garamond"/>
                <w:color w:val="auto"/>
                <w:sz w:val="24"/>
                <w:szCs w:val="24"/>
              </w:rPr>
              <w:t xml:space="preserve">A apreciação da matéria </w:t>
            </w:r>
            <w:r w:rsidR="009C4369">
              <w:rPr>
                <w:rFonts w:ascii="Garamond" w:hAnsi="Garamond"/>
                <w:b w:val="0"/>
                <w:color w:val="auto"/>
                <w:sz w:val="24"/>
                <w:szCs w:val="24"/>
              </w:rPr>
              <w:t>que i</w:t>
            </w:r>
            <w:r w:rsidR="00902AE7" w:rsidRPr="00042F2D">
              <w:rPr>
                <w:rFonts w:ascii="Garamond" w:hAnsi="Garamond"/>
                <w:b w:val="0"/>
                <w:color w:val="auto"/>
                <w:sz w:val="24"/>
                <w:szCs w:val="24"/>
              </w:rPr>
              <w:t>nstitui os territórios étnico-educacionais como forma facultativa de organização da educação escolar indígena</w:t>
            </w:r>
            <w:r w:rsidR="009C4369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</w:t>
            </w:r>
            <w:r w:rsidR="009C4369" w:rsidRPr="009C4369">
              <w:rPr>
                <w:rFonts w:ascii="Garamond" w:hAnsi="Garamond"/>
                <w:color w:val="auto"/>
                <w:sz w:val="24"/>
                <w:szCs w:val="24"/>
              </w:rPr>
              <w:t>foi adiada</w:t>
            </w:r>
            <w:r w:rsidR="00902AE7" w:rsidRPr="00042F2D">
              <w:rPr>
                <w:rFonts w:ascii="Garamond" w:hAnsi="Garamond"/>
                <w:b w:val="0"/>
                <w:color w:val="auto"/>
                <w:sz w:val="24"/>
                <w:szCs w:val="24"/>
              </w:rPr>
              <w:t>. O relatório é pela aprovação do projeto.</w:t>
            </w:r>
          </w:p>
        </w:tc>
      </w:tr>
      <w:tr w:rsidR="00902AE7" w:rsidRPr="0097587C" w:rsidTr="00902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vAlign w:val="center"/>
          </w:tcPr>
          <w:p w:rsidR="00902AE7" w:rsidRPr="00902AE7" w:rsidRDefault="00902AE7" w:rsidP="00B60024">
            <w:pPr>
              <w:jc w:val="center"/>
              <w:rPr>
                <w:rFonts w:ascii="Copse" w:hAnsi="Copse" w:cs="Arial"/>
                <w:color w:val="auto"/>
                <w:sz w:val="24"/>
                <w:szCs w:val="24"/>
                <w:highlight w:val="yellow"/>
              </w:rPr>
            </w:pPr>
            <w:r w:rsidRPr="00902AE7">
              <w:rPr>
                <w:rFonts w:ascii="Copse" w:hAnsi="Copse" w:cs="Arial"/>
                <w:color w:val="auto"/>
                <w:sz w:val="24"/>
                <w:szCs w:val="24"/>
              </w:rPr>
              <w:t>ALFABETIZAÇÃO DE JOVENS E ADULTOS</w:t>
            </w:r>
          </w:p>
        </w:tc>
        <w:tc>
          <w:tcPr>
            <w:tcW w:w="7776" w:type="dxa"/>
            <w:vAlign w:val="center"/>
          </w:tcPr>
          <w:p w:rsidR="00902AE7" w:rsidRPr="00042F2D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>Senado Federal |Comissão de Educação (CE) | 19 (terça) às 11h30, Anexo II, Ala Senador Alexandre Costa, Plenário nº 15</w:t>
            </w:r>
          </w:p>
          <w:p w:rsidR="00902AE7" w:rsidRPr="00042F2D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C4369" w:rsidRPr="006B7553" w:rsidRDefault="005024C6" w:rsidP="006B75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hyperlink r:id="rId34" w:history="1">
              <w:r w:rsidR="00902AE7" w:rsidRPr="006B7553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PLS 124/16</w:t>
              </w:r>
            </w:hyperlink>
            <w:r w:rsidR="00902AE7" w:rsidRPr="006B755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02AE7" w:rsidRPr="006B7553">
              <w:rPr>
                <w:rFonts w:ascii="Garamond" w:hAnsi="Garamond"/>
                <w:color w:val="auto"/>
                <w:sz w:val="24"/>
                <w:szCs w:val="24"/>
              </w:rPr>
              <w:t xml:space="preserve">- Altera a lei que institui o Sistema Nacional e Avaliação da Educação Superior (SINAES) para incluir a alfabetização de jovens e adultos como critério de responsabilidade social a ser avaliado. </w:t>
            </w:r>
            <w:r w:rsidR="00042F2D" w:rsidRPr="006B7553">
              <w:rPr>
                <w:rFonts w:ascii="Garamond" w:hAnsi="Garamond"/>
                <w:color w:val="auto"/>
                <w:sz w:val="24"/>
                <w:szCs w:val="24"/>
              </w:rPr>
              <w:t>O relatório é pela aprovação do projeto.</w:t>
            </w:r>
            <w:r w:rsidR="009C4369" w:rsidRPr="006B755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9C4369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>Retirado de pauta em virtude da aprovação de requerimento para a realização de Audiência Pública de instrução do Projeto.</w:t>
            </w:r>
          </w:p>
          <w:p w:rsidR="00902AE7" w:rsidRPr="00042F2D" w:rsidRDefault="00902AE7" w:rsidP="009C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902AE7" w:rsidRPr="0097587C" w:rsidTr="00902AE7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02AE7" w:rsidRPr="00902AE7" w:rsidRDefault="00902AE7" w:rsidP="00B60024">
            <w:pPr>
              <w:jc w:val="center"/>
              <w:rPr>
                <w:rFonts w:ascii="Copse" w:hAnsi="Copse" w:cs="Arial"/>
                <w:color w:val="auto"/>
                <w:sz w:val="24"/>
                <w:szCs w:val="24"/>
                <w:highlight w:val="yellow"/>
              </w:rPr>
            </w:pPr>
            <w:r w:rsidRPr="00902AE7">
              <w:rPr>
                <w:rFonts w:ascii="Copse" w:hAnsi="Copse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7776" w:type="dxa"/>
            <w:vAlign w:val="center"/>
          </w:tcPr>
          <w:p w:rsidR="00902AE7" w:rsidRPr="00042F2D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  <w:p w:rsidR="00902AE7" w:rsidRPr="00042F2D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>Senado F</w:t>
            </w:r>
            <w:r w:rsidR="00042F2D"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>ederal |Comissão de Assuntos Sociais (CAS) | 20 (quarta</w:t>
            </w:r>
            <w:r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>), Anexo II, Ala Senador</w:t>
            </w:r>
            <w:r w:rsidR="00042F2D"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Alexandre Costa, Plenário nº 9</w:t>
            </w:r>
          </w:p>
          <w:p w:rsidR="00902AE7" w:rsidRPr="00042F2D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02AE7" w:rsidRPr="00042F2D" w:rsidRDefault="005024C6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4"/>
                <w:highlight w:val="yellow"/>
              </w:rPr>
            </w:pPr>
            <w:hyperlink r:id="rId35" w:history="1">
              <w:r w:rsidR="00902AE7" w:rsidRPr="00042F2D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PLS 328/15</w:t>
              </w:r>
            </w:hyperlink>
            <w:r w:rsidR="00902AE7" w:rsidRPr="00042F2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02AE7" w:rsidRPr="00042F2D">
              <w:rPr>
                <w:rFonts w:ascii="Garamond" w:hAnsi="Garamond" w:cs="Arial"/>
                <w:color w:val="auto"/>
                <w:sz w:val="24"/>
                <w:szCs w:val="24"/>
              </w:rPr>
              <w:t xml:space="preserve">- </w:t>
            </w:r>
            <w:r w:rsidR="00902AE7" w:rsidRPr="00042F2D">
              <w:rPr>
                <w:rFonts w:ascii="Garamond" w:hAnsi="Garamond"/>
                <w:color w:val="auto"/>
                <w:sz w:val="24"/>
                <w:szCs w:val="24"/>
              </w:rPr>
              <w:t xml:space="preserve">Dispõe sobre a regulamentação da profissão de Educadora e Educador Social, relacionada à realização de ações afirmativas, mediadoras e formativas, com atuação dentro ou fora dos âmbitos escolares, a partir das políticas públicas definidas pelos órgãos federais, estaduais, do Distrito Federal ou municipais. </w:t>
            </w:r>
            <w:r w:rsidR="00042F2D" w:rsidRPr="00042F2D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042F2D">
              <w:rPr>
                <w:rFonts w:ascii="Garamond" w:hAnsi="Garamond"/>
                <w:color w:val="auto"/>
                <w:sz w:val="24"/>
                <w:szCs w:val="24"/>
              </w:rPr>
              <w:t>O relatório é pela aprovação do projeto.</w:t>
            </w:r>
            <w:r w:rsidR="009C4369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9C4369" w:rsidRPr="009C4369">
              <w:rPr>
                <w:rFonts w:ascii="Garamond" w:hAnsi="Garamond"/>
                <w:b/>
                <w:color w:val="auto"/>
                <w:sz w:val="24"/>
                <w:szCs w:val="24"/>
              </w:rPr>
              <w:t>A deliberação sobre o tema foi adiada.</w:t>
            </w:r>
          </w:p>
        </w:tc>
      </w:tr>
      <w:tr w:rsidR="00902AE7" w:rsidRPr="0097587C" w:rsidTr="00902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02AE7" w:rsidRPr="00F542B0" w:rsidRDefault="00902AE7" w:rsidP="00B60024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 w:rsidRPr="00730532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 xml:space="preserve">EDUCADOR SOCIAL </w:t>
            </w:r>
          </w:p>
        </w:tc>
        <w:tc>
          <w:tcPr>
            <w:tcW w:w="7776" w:type="dxa"/>
            <w:vAlign w:val="center"/>
          </w:tcPr>
          <w:p w:rsidR="00902AE7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</w:p>
          <w:p w:rsidR="00902AE7" w:rsidRPr="00902AE7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902AE7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>Câmara dos Deputados |CJC| 19 (terça) às 14h:30, Anexo II, Plenário 01.</w:t>
            </w:r>
          </w:p>
          <w:p w:rsidR="00902AE7" w:rsidRPr="00730532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</w:p>
          <w:p w:rsidR="00902AE7" w:rsidRPr="00902AE7" w:rsidRDefault="005024C6" w:rsidP="005157F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36" w:tgtFrame="_top" w:history="1">
              <w:r w:rsidR="00902AE7" w:rsidRPr="00902AE7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 5346/2009</w:t>
              </w:r>
            </w:hyperlink>
            <w:r w:rsidR="00902AE7" w:rsidRPr="00902AE7">
              <w:rPr>
                <w:rFonts w:ascii="Garamond" w:hAnsi="Garamond"/>
                <w:sz w:val="24"/>
                <w:szCs w:val="24"/>
              </w:rPr>
              <w:t> </w:t>
            </w:r>
            <w:r w:rsidR="00902AE7" w:rsidRPr="00902AE7">
              <w:rPr>
                <w:rFonts w:ascii="Garamond" w:hAnsi="Garamond"/>
                <w:color w:val="auto"/>
                <w:sz w:val="24"/>
                <w:szCs w:val="24"/>
              </w:rPr>
              <w:t>- que "dispõe sobre a criação da profissão de educador e educadora social e dá outras providências".</w:t>
            </w:r>
            <w:r w:rsidR="00902AE7" w:rsidRPr="00902AE7">
              <w:rPr>
                <w:rFonts w:ascii="Garamond" w:hAnsi="Garamond"/>
                <w:color w:val="auto"/>
                <w:sz w:val="24"/>
                <w:szCs w:val="24"/>
              </w:rPr>
              <w:br/>
              <w:t xml:space="preserve">O parecer é pela constitucionalidade, juridicidade e técnica legislativa deste, com emendas, e do Substitutivo da Comissão de Trabalho, de Administração e </w:t>
            </w:r>
            <w:r w:rsidR="00902AE7" w:rsidRPr="00902AE7"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>Serviço Público.</w:t>
            </w:r>
            <w:r w:rsidR="005157F8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5157F8" w:rsidRPr="005157F8">
              <w:rPr>
                <w:rFonts w:ascii="Garamond" w:hAnsi="Garamond"/>
                <w:b/>
                <w:color w:val="auto"/>
                <w:sz w:val="24"/>
                <w:szCs w:val="24"/>
              </w:rPr>
              <w:t>Foi aprovado o parecer com vo</w:t>
            </w:r>
            <w:r w:rsidR="005157F8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to contrário do Deputado Marcos </w:t>
            </w:r>
            <w:r w:rsidR="005157F8" w:rsidRPr="005157F8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Rogério. </w:t>
            </w:r>
            <w:r w:rsidR="00902AE7" w:rsidRPr="005157F8">
              <w:rPr>
                <w:rFonts w:ascii="Garamond" w:hAnsi="Garamond"/>
                <w:b/>
                <w:color w:val="auto"/>
                <w:sz w:val="24"/>
                <w:szCs w:val="24"/>
              </w:rPr>
              <w:br/>
            </w:r>
          </w:p>
        </w:tc>
      </w:tr>
      <w:tr w:rsidR="00902AE7" w:rsidRPr="0097587C" w:rsidTr="00902AE7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02AE7" w:rsidRPr="00BC2882" w:rsidRDefault="00902AE7" w:rsidP="00B60024">
            <w:pPr>
              <w:jc w:val="center"/>
              <w:rPr>
                <w:rFonts w:ascii="Copse" w:hAnsi="Copse" w:cs="Arial"/>
                <w:color w:val="auto"/>
              </w:rPr>
            </w:pPr>
            <w:r>
              <w:rPr>
                <w:rFonts w:ascii="Copse" w:hAnsi="Copse" w:cs="Arial"/>
                <w:color w:val="auto"/>
              </w:rPr>
              <w:lastRenderedPageBreak/>
              <w:t xml:space="preserve">POLÍTICA NACIONAL DE EDUCAÇÃO AMBIENTAL </w:t>
            </w:r>
          </w:p>
        </w:tc>
        <w:tc>
          <w:tcPr>
            <w:tcW w:w="7776" w:type="dxa"/>
            <w:vAlign w:val="center"/>
          </w:tcPr>
          <w:p w:rsidR="00902AE7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>
              <w:rPr>
                <w:rFonts w:ascii="Garamond" w:hAnsi="Garamond" w:cs="Arial"/>
                <w:b/>
                <w:color w:val="auto"/>
                <w:szCs w:val="25"/>
              </w:rPr>
              <w:t>Câmara dos Deputados |CE| 20 (quarta) às 9h:30, Anexo II, Plenário 10.</w:t>
            </w:r>
          </w:p>
          <w:tbl>
            <w:tblPr>
              <w:tblW w:w="75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902AE7" w:rsidRPr="00C72B52" w:rsidTr="00B600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2AE7" w:rsidRPr="00C72B52" w:rsidRDefault="00902AE7" w:rsidP="00042F2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902AE7" w:rsidRPr="00C72B52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lang w:eastAsia="pt-BR"/>
              </w:rPr>
            </w:pPr>
          </w:p>
          <w:tbl>
            <w:tblPr>
              <w:tblW w:w="75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902AE7" w:rsidRPr="00C72B52" w:rsidTr="00B600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2AE7" w:rsidRPr="00730532" w:rsidRDefault="00902AE7" w:rsidP="00042F2D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 w:rsidRPr="00730532">
                    <w:t> </w:t>
                  </w:r>
                  <w:hyperlink r:id="rId37" w:tgtFrame="_top" w:history="1">
                    <w:r w:rsidRPr="00730532">
                      <w:rPr>
                        <w:rStyle w:val="Hyperlink"/>
                        <w:rFonts w:ascii="Garamond" w:hAnsi="Garamond"/>
                        <w:b/>
                        <w:color w:val="C45911" w:themeColor="accent2" w:themeShade="BF"/>
                      </w:rPr>
                      <w:t>PL 1733/2015</w:t>
                    </w:r>
                  </w:hyperlink>
                  <w:r w:rsidRPr="00730532">
                    <w:rPr>
                      <w:rFonts w:ascii="Garamond" w:hAnsi="Garamond"/>
                      <w:color w:val="C45911" w:themeColor="accent2" w:themeShade="BF"/>
                    </w:rPr>
                    <w:t> </w:t>
                  </w:r>
                  <w:r w:rsidRPr="00730532">
                    <w:rPr>
                      <w:rFonts w:ascii="Garamond" w:hAnsi="Garamond"/>
                    </w:rPr>
                    <w:t xml:space="preserve"> - que "altera a Lei nº 9.795, de 27 de abril de 1999, para assegurar atenção às mudanças do clima e à proteção da biodiversidade na Política Naci</w:t>
                  </w:r>
                  <w:r w:rsidR="006B7553">
                    <w:rPr>
                      <w:rFonts w:ascii="Garamond" w:hAnsi="Garamond"/>
                    </w:rPr>
                    <w:t>onal de Educação Ambiental". O p</w:t>
                  </w:r>
                  <w:r w:rsidRPr="00730532">
                    <w:rPr>
                      <w:rFonts w:ascii="Garamond" w:hAnsi="Garamond"/>
                    </w:rPr>
                    <w:t>arecer é pela aprovação,</w:t>
                  </w:r>
                  <w:r>
                    <w:rPr>
                      <w:rFonts w:ascii="Garamond" w:hAnsi="Garamond"/>
                    </w:rPr>
                    <w:t xml:space="preserve"> com substitutivo. </w:t>
                  </w:r>
                  <w:r w:rsidR="009C4369" w:rsidRPr="009C4369">
                    <w:rPr>
                      <w:rFonts w:ascii="Garamond" w:hAnsi="Garamond"/>
                      <w:b/>
                    </w:rPr>
                    <w:t>Foi aprovado o parecer.</w:t>
                  </w:r>
                </w:p>
              </w:tc>
            </w:tr>
          </w:tbl>
          <w:p w:rsidR="00902AE7" w:rsidRPr="00BC2882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Cs w:val="25"/>
              </w:rPr>
            </w:pPr>
          </w:p>
        </w:tc>
      </w:tr>
      <w:tr w:rsidR="00902AE7" w:rsidRPr="0097587C" w:rsidTr="00902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02AE7" w:rsidRPr="00C72B52" w:rsidRDefault="00902AE7" w:rsidP="00B60024">
            <w:pPr>
              <w:jc w:val="center"/>
              <w:rPr>
                <w:rFonts w:ascii="Copse" w:hAnsi="Copse" w:cs="Arial"/>
                <w:color w:val="auto"/>
              </w:rPr>
            </w:pPr>
            <w:r>
              <w:rPr>
                <w:rFonts w:ascii="Copse" w:hAnsi="Copse" w:cs="Arial"/>
                <w:color w:val="auto"/>
              </w:rPr>
              <w:t xml:space="preserve">DIREITO SOCIAL À EDUCAÇÃO </w:t>
            </w:r>
          </w:p>
        </w:tc>
        <w:tc>
          <w:tcPr>
            <w:tcW w:w="7776" w:type="dxa"/>
            <w:vAlign w:val="center"/>
          </w:tcPr>
          <w:p w:rsidR="00902AE7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902AE7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CSSF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|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20 (quarta) às 9h:3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0,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07</w:t>
            </w:r>
          </w:p>
          <w:p w:rsidR="00902AE7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2AE7" w:rsidRPr="009C4369" w:rsidRDefault="005024C6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sz w:val="24"/>
                <w:szCs w:val="24"/>
              </w:rPr>
            </w:pPr>
            <w:hyperlink r:id="rId38" w:history="1">
              <w:r w:rsidR="00902AE7" w:rsidRPr="004A2C2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 xml:space="preserve">PL 3625/2015 </w:t>
              </w:r>
              <w:r w:rsidR="00902AE7" w:rsidRPr="00C72B52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4"/>
                </w:rPr>
                <w:t>–</w:t>
              </w:r>
              <w:r w:rsidR="00902AE7" w:rsidRPr="00C72B52">
                <w:rPr>
                  <w:rStyle w:val="Hyperlink"/>
                  <w:rFonts w:ascii="Garamond" w:hAnsi="Garamond"/>
                  <w:color w:val="C45911" w:themeColor="accent2" w:themeShade="BF"/>
                  <w:sz w:val="24"/>
                  <w:szCs w:val="24"/>
                </w:rPr>
                <w:t xml:space="preserve"> </w:t>
              </w:r>
            </w:hyperlink>
            <w:r w:rsidR="00902AE7" w:rsidRPr="00C72B5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02AE7" w:rsidRPr="004A2C2B">
              <w:rPr>
                <w:rFonts w:ascii="Garamond" w:hAnsi="Garamond"/>
                <w:color w:val="auto"/>
                <w:sz w:val="24"/>
                <w:szCs w:val="24"/>
              </w:rPr>
              <w:t>“</w:t>
            </w:r>
            <w:r w:rsidR="00902AE7" w:rsidRPr="00902AE7">
              <w:rPr>
                <w:rFonts w:ascii="Garamond" w:hAnsi="Garamond"/>
                <w:color w:val="auto"/>
                <w:sz w:val="24"/>
                <w:szCs w:val="24"/>
              </w:rPr>
              <w:t>estabelece Diretrizes para o acesso ao direito social à educação e para a priorização dos ideais de coletividade, de solidariedade, do trabalho voluntário e dá outras providências</w:t>
            </w:r>
            <w:r w:rsidR="009C4369">
              <w:rPr>
                <w:rFonts w:ascii="Garamond" w:hAnsi="Garamond"/>
                <w:color w:val="auto"/>
                <w:sz w:val="24"/>
                <w:szCs w:val="24"/>
              </w:rPr>
              <w:t xml:space="preserve">". </w:t>
            </w:r>
            <w:r w:rsidR="009C4369" w:rsidRPr="009C4369">
              <w:rPr>
                <w:rFonts w:ascii="Garamond" w:hAnsi="Garamond"/>
                <w:b/>
                <w:color w:val="auto"/>
                <w:sz w:val="24"/>
                <w:szCs w:val="24"/>
              </w:rPr>
              <w:t>O relatório é pela aprovação. A matéria foi retirada de pauta pelo relator.</w:t>
            </w:r>
          </w:p>
          <w:p w:rsidR="00902AE7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902AE7" w:rsidRDefault="00902AE7" w:rsidP="00042F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  <w:tr w:rsidR="00902AE7" w:rsidRPr="0097587C" w:rsidTr="00902AE7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02AE7" w:rsidRPr="00C72B52" w:rsidRDefault="00902AE7" w:rsidP="00B60024">
            <w:pPr>
              <w:jc w:val="center"/>
              <w:rPr>
                <w:rFonts w:ascii="Copse" w:hAnsi="Copse" w:cs="Arial"/>
                <w:color w:val="auto"/>
              </w:rPr>
            </w:pPr>
            <w:r>
              <w:rPr>
                <w:rFonts w:ascii="Copse" w:hAnsi="Copse" w:cs="Arial"/>
                <w:color w:val="auto"/>
              </w:rPr>
              <w:t>FUNDO NACIONAL DA EDUCAÇÃO AMBIENTAL</w:t>
            </w:r>
          </w:p>
        </w:tc>
        <w:tc>
          <w:tcPr>
            <w:tcW w:w="7776" w:type="dxa"/>
            <w:vAlign w:val="center"/>
          </w:tcPr>
          <w:p w:rsidR="00902AE7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902AE7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CFT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|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30 (quarta) às 10h:0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0,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04</w:t>
            </w:r>
          </w:p>
          <w:p w:rsidR="00902AE7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2AE7" w:rsidRPr="003F5D38" w:rsidRDefault="005024C6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902AE7" w:rsidRPr="004A2C2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 1228/2015 –</w:t>
              </w:r>
              <w:r w:rsidR="00902AE7" w:rsidRPr="004A2C2B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 xml:space="preserve"> </w:t>
              </w:r>
            </w:hyperlink>
            <w:r w:rsidR="00902AE7" w:rsidRPr="003F5D38">
              <w:rPr>
                <w:rFonts w:ascii="Garamond" w:hAnsi="Garamond"/>
                <w:color w:val="auto"/>
                <w:sz w:val="24"/>
                <w:szCs w:val="24"/>
              </w:rPr>
              <w:t xml:space="preserve">"institui o </w:t>
            </w:r>
            <w:r w:rsidR="00902AE7" w:rsidRPr="003F5D38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fundo Nacional de Educação Ambiental - FNEA </w:t>
            </w:r>
            <w:r w:rsidR="00902AE7" w:rsidRPr="003F5D38">
              <w:rPr>
                <w:rFonts w:ascii="Garamond" w:hAnsi="Garamond"/>
                <w:color w:val="auto"/>
                <w:sz w:val="24"/>
                <w:szCs w:val="24"/>
              </w:rPr>
              <w:t xml:space="preserve">e dá outras providências". O Relatório é pela </w:t>
            </w:r>
            <w:r w:rsidR="00902AE7" w:rsidRPr="003F5D38">
              <w:rPr>
                <w:rFonts w:ascii="Garamond" w:hAnsi="Garamond"/>
                <w:b/>
                <w:color w:val="auto"/>
                <w:sz w:val="24"/>
                <w:szCs w:val="24"/>
              </w:rPr>
              <w:t>compatibilidade e adequação financeira e orçamentária,</w:t>
            </w:r>
            <w:r w:rsidR="00902AE7" w:rsidRPr="003F5D38">
              <w:rPr>
                <w:rFonts w:ascii="Garamond" w:hAnsi="Garamond"/>
                <w:color w:val="auto"/>
                <w:sz w:val="24"/>
                <w:szCs w:val="24"/>
              </w:rPr>
              <w:t xml:space="preserve"> com emenda de adequação; e, no mérito, pela aprovação.</w:t>
            </w:r>
            <w:r w:rsidR="009C4369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9C4369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>A matéria não foi deliberada face o encerramento da reunião por acordo dos líderes.</w:t>
            </w:r>
          </w:p>
          <w:p w:rsidR="00902AE7" w:rsidRDefault="00902AE7" w:rsidP="00042F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</w:tbl>
    <w:p w:rsidR="00902AE7" w:rsidRDefault="00902AE7" w:rsidP="00A65AF0">
      <w:pPr>
        <w:rPr>
          <w:rFonts w:ascii="Garamond" w:hAnsi="Garamond" w:cs="Arial"/>
          <w:b/>
          <w:color w:val="000000" w:themeColor="text1"/>
        </w:rPr>
      </w:pPr>
    </w:p>
    <w:p w:rsidR="00106FB6" w:rsidRDefault="00106FB6" w:rsidP="00106FB6">
      <w:pPr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>FILANTROPIA</w:t>
      </w:r>
    </w:p>
    <w:p w:rsidR="00106FB6" w:rsidRPr="00020F20" w:rsidRDefault="00106FB6" w:rsidP="00106FB6">
      <w:pPr>
        <w:rPr>
          <w:rFonts w:ascii="Copse" w:hAnsi="Copse"/>
          <w:sz w:val="28"/>
          <w:szCs w:val="28"/>
          <w:highlight w:val="yellow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3248"/>
        <w:gridCol w:w="5608"/>
      </w:tblGrid>
      <w:tr w:rsidR="00106FB6" w:rsidRPr="00D47E99" w:rsidTr="0001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6FB6" w:rsidRPr="00F542B0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</w:p>
          <w:p w:rsidR="00106FB6" w:rsidRPr="00F542B0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IMPENHORABILIDADE DE BENS FILANTRÓPICOS</w:t>
            </w:r>
          </w:p>
          <w:p w:rsidR="00106FB6" w:rsidRPr="00F542B0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06FB6" w:rsidRPr="004A2C2B" w:rsidRDefault="00106FB6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5"/>
              </w:rPr>
            </w:pPr>
          </w:p>
          <w:p w:rsidR="00106FB6" w:rsidRPr="00C15DD4" w:rsidRDefault="00106FB6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  <w:r w:rsidRPr="00C15DD4">
              <w:rPr>
                <w:rFonts w:ascii="Garamond" w:hAnsi="Garamond" w:cs="Arial"/>
                <w:color w:val="auto"/>
                <w:szCs w:val="25"/>
              </w:rPr>
              <w:t>Câmara dos Deputados |Comissão de Constituição e Justiça e de Cidadania (</w:t>
            </w:r>
            <w:proofErr w:type="gramStart"/>
            <w:r w:rsidRPr="00C15DD4">
              <w:rPr>
                <w:rFonts w:ascii="Garamond" w:hAnsi="Garamond" w:cs="Arial"/>
                <w:color w:val="auto"/>
                <w:szCs w:val="25"/>
              </w:rPr>
              <w:t>CCJC)|</w:t>
            </w:r>
            <w:proofErr w:type="gramEnd"/>
            <w:r w:rsidRPr="00C15DD4">
              <w:rPr>
                <w:rFonts w:ascii="Garamond" w:hAnsi="Garamond" w:cs="Arial"/>
                <w:color w:val="auto"/>
                <w:szCs w:val="25"/>
              </w:rPr>
              <w:t xml:space="preserve"> 19 (terça) às 14h30, Anexo II, Plenário 01</w:t>
            </w:r>
          </w:p>
          <w:p w:rsidR="00106FB6" w:rsidRPr="004A2C2B" w:rsidRDefault="00106FB6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5"/>
              </w:rPr>
            </w:pPr>
          </w:p>
          <w:p w:rsidR="00106FB6" w:rsidRDefault="005024C6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hyperlink r:id="rId40" w:history="1">
              <w:r w:rsidR="00106FB6" w:rsidRPr="006B7553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5"/>
                </w:rPr>
                <w:t xml:space="preserve">PL 5675/2016 </w:t>
              </w:r>
              <w:proofErr w:type="gramStart"/>
              <w:r w:rsidR="00106FB6" w:rsidRPr="006B7553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5"/>
                </w:rPr>
                <w:t>–</w:t>
              </w:r>
            </w:hyperlink>
            <w:r w:rsidR="00106FB6" w:rsidRPr="006B7553">
              <w:rPr>
                <w:rFonts w:ascii="Garamond" w:hAnsi="Garamond" w:cs="Arial"/>
                <w:color w:val="auto"/>
                <w:sz w:val="24"/>
                <w:szCs w:val="25"/>
              </w:rPr>
              <w:t xml:space="preserve"> </w:t>
            </w:r>
            <w:r w:rsidR="006B7553" w:rsidRPr="006B755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06FB6" w:rsidRPr="006B755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Foi</w:t>
            </w:r>
            <w:proofErr w:type="gramEnd"/>
            <w:r w:rsidR="00106FB6" w:rsidRPr="006B755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aprovada a redação final do projeto</w:t>
            </w:r>
            <w:r w:rsidR="00106FB6" w:rsidRPr="00F55B75">
              <w:rPr>
                <w:rFonts w:ascii="Garamond" w:hAnsi="Garamond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06FB6">
              <w:rPr>
                <w:rFonts w:ascii="Garamond" w:hAnsi="Garamond" w:cs="Arial"/>
                <w:b w:val="0"/>
                <w:color w:val="auto"/>
                <w:sz w:val="24"/>
                <w:szCs w:val="24"/>
                <w:shd w:val="clear" w:color="auto" w:fill="FFFFFF"/>
              </w:rPr>
              <w:t>que d</w:t>
            </w:r>
            <w:r w:rsidR="00106FB6" w:rsidRPr="00F55B75">
              <w:rPr>
                <w:rFonts w:ascii="Garamond" w:hAnsi="Garamond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ispõe sobre a impenhorabilidade de bens de hospitais filantrópicos e Santas Casas de Misericórdia. </w:t>
            </w:r>
          </w:p>
          <w:p w:rsidR="00106FB6" w:rsidRPr="005173C3" w:rsidRDefault="00106FB6" w:rsidP="00014B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auto"/>
                <w:sz w:val="24"/>
              </w:rPr>
            </w:pPr>
          </w:p>
        </w:tc>
      </w:tr>
      <w:tr w:rsidR="00106FB6" w:rsidRPr="00D47E99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7CAAC" w:themeFill="accent2" w:themeFillTint="66"/>
            <w:vAlign w:val="center"/>
          </w:tcPr>
          <w:p w:rsidR="00106FB6" w:rsidRPr="00F542B0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 xml:space="preserve">AUDIÊNCIA PÚBLICA 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106FB6" w:rsidRPr="00F3436C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F3436C">
              <w:rPr>
                <w:rFonts w:ascii="Garamond" w:hAnsi="Garamond" w:cs="Arial"/>
                <w:b/>
                <w:color w:val="auto"/>
                <w:szCs w:val="25"/>
              </w:rPr>
              <w:t xml:space="preserve">Câmara dos Deputados |Comissão de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Seguridade Social e Família (</w:t>
            </w:r>
            <w:proofErr w:type="gramStart"/>
            <w:r>
              <w:rPr>
                <w:rFonts w:ascii="Garamond" w:hAnsi="Garamond" w:cs="Arial"/>
                <w:b/>
                <w:color w:val="auto"/>
                <w:szCs w:val="25"/>
              </w:rPr>
              <w:t>CSSF</w:t>
            </w:r>
            <w:r w:rsidRPr="00F3436C">
              <w:rPr>
                <w:rFonts w:ascii="Garamond" w:hAnsi="Garamond" w:cs="Arial"/>
                <w:b/>
                <w:color w:val="auto"/>
                <w:szCs w:val="25"/>
              </w:rPr>
              <w:t>)|</w:t>
            </w:r>
            <w:proofErr w:type="gramEnd"/>
            <w:r w:rsidRPr="00F3436C">
              <w:rPr>
                <w:rFonts w:ascii="Garamond" w:hAnsi="Garamond" w:cs="Arial"/>
                <w:b/>
                <w:color w:val="auto"/>
                <w:szCs w:val="25"/>
              </w:rPr>
              <w:t xml:space="preserve">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21 (quinta</w:t>
            </w:r>
            <w:r w:rsidRPr="00F3436C">
              <w:rPr>
                <w:rFonts w:ascii="Garamond" w:hAnsi="Garamond" w:cs="Arial"/>
                <w:b/>
                <w:color w:val="auto"/>
                <w:szCs w:val="25"/>
              </w:rPr>
              <w:t xml:space="preserve">) às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09h30</w:t>
            </w:r>
            <w:r w:rsidRPr="00F3436C">
              <w:rPr>
                <w:rFonts w:ascii="Garamond" w:hAnsi="Garamond" w:cs="Arial"/>
                <w:b/>
                <w:color w:val="auto"/>
                <w:szCs w:val="25"/>
              </w:rPr>
              <w:t xml:space="preserve">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07</w:t>
            </w:r>
          </w:p>
          <w:p w:rsidR="00106FB6" w:rsidRPr="006B7553" w:rsidRDefault="00106FB6" w:rsidP="00014B87">
            <w:pPr>
              <w:pStyle w:val="NormalWe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i/>
                <w:color w:val="auto"/>
                <w:sz w:val="24"/>
                <w:szCs w:val="24"/>
              </w:rPr>
            </w:pPr>
            <w:r w:rsidRPr="006B7553">
              <w:rPr>
                <w:rFonts w:ascii="Garamond" w:hAnsi="Garamond" w:cs="Arial"/>
                <w:b/>
                <w:i/>
                <w:color w:val="auto"/>
                <w:sz w:val="24"/>
                <w:szCs w:val="24"/>
              </w:rPr>
              <w:t>Audiência pública para debater a instituição do Dia Nacional da Filantropia.</w:t>
            </w:r>
          </w:p>
          <w:p w:rsidR="00106FB6" w:rsidRDefault="00106FB6" w:rsidP="00014B87">
            <w:pPr>
              <w:pStyle w:val="NormalWe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 xml:space="preserve">A audiência foi realizada e durou cerca de uma hora e meia. Estavam presentes os convidados: deputado Eduardo Barbosa (PSDB/MG), Custódia Pereira, Mauricio Pereira e Paulo </w:t>
            </w:r>
            <w:proofErr w:type="spellStart"/>
            <w:r>
              <w:rPr>
                <w:rFonts w:ascii="Garamond" w:hAnsi="Garamond" w:cs="Arial"/>
                <w:color w:val="auto"/>
                <w:sz w:val="24"/>
                <w:szCs w:val="24"/>
              </w:rPr>
              <w:t>Fossatti</w:t>
            </w:r>
            <w:proofErr w:type="spellEnd"/>
            <w:r>
              <w:rPr>
                <w:rFonts w:ascii="Garamond" w:hAnsi="Garamond" w:cs="Arial"/>
                <w:color w:val="auto"/>
                <w:sz w:val="24"/>
                <w:szCs w:val="24"/>
              </w:rPr>
              <w:t xml:space="preserve">. Também participaram da reunião a deputada Conceição Sampaio (PP/AM), o deputado </w:t>
            </w:r>
            <w:proofErr w:type="spellStart"/>
            <w:r>
              <w:rPr>
                <w:rFonts w:ascii="Garamond" w:hAnsi="Garamond" w:cs="Arial"/>
                <w:color w:val="auto"/>
                <w:sz w:val="24"/>
                <w:szCs w:val="24"/>
              </w:rPr>
              <w:t>Antonio</w:t>
            </w:r>
            <w:proofErr w:type="spellEnd"/>
            <w:r>
              <w:rPr>
                <w:rFonts w:ascii="Garamond" w:hAnsi="Garamond" w:cs="Arial"/>
                <w:color w:val="auto"/>
                <w:sz w:val="24"/>
                <w:szCs w:val="24"/>
              </w:rPr>
              <w:t xml:space="preserve"> Brito (PSD/BA) e a deputada Professora Dorinha Seabra Rezende (DEM/TO).</w:t>
            </w:r>
          </w:p>
          <w:p w:rsidR="00106FB6" w:rsidRPr="00F164F8" w:rsidRDefault="00106FB6" w:rsidP="00014B87">
            <w:pPr>
              <w:pStyle w:val="NormalWeb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F3436C">
              <w:rPr>
                <w:rFonts w:ascii="Garamond" w:hAnsi="Garamond" w:cs="Arial"/>
                <w:color w:val="auto"/>
                <w:sz w:val="24"/>
                <w:szCs w:val="24"/>
              </w:rPr>
              <w:br/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 xml:space="preserve">(Requerimento </w:t>
            </w:r>
            <w:r w:rsidRPr="001B19D3">
              <w:rPr>
                <w:rFonts w:ascii="Garamond" w:hAnsi="Garamond" w:cs="Arial"/>
                <w:color w:val="auto"/>
                <w:sz w:val="24"/>
                <w:szCs w:val="24"/>
              </w:rPr>
              <w:t xml:space="preserve">nº 592/2017 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>do d</w:t>
            </w:r>
            <w:r w:rsidRPr="00F3436C">
              <w:rPr>
                <w:rFonts w:ascii="Garamond" w:hAnsi="Garamond" w:cs="Arial"/>
                <w:color w:val="auto"/>
                <w:sz w:val="24"/>
                <w:szCs w:val="24"/>
              </w:rPr>
              <w:t>eputado Antônio Brito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 xml:space="preserve"> - PSD/BA).</w:t>
            </w:r>
          </w:p>
        </w:tc>
      </w:tr>
    </w:tbl>
    <w:p w:rsidR="00106FB6" w:rsidRDefault="00106FB6" w:rsidP="00106FB6">
      <w:pPr>
        <w:spacing w:line="360" w:lineRule="auto"/>
        <w:jc w:val="both"/>
        <w:rPr>
          <w:rFonts w:ascii="Garamond" w:hAnsi="Garamond" w:cs="Arial"/>
          <w:b/>
          <w:color w:val="000000" w:themeColor="text1"/>
        </w:rPr>
      </w:pPr>
    </w:p>
    <w:p w:rsidR="00106FB6" w:rsidRDefault="00106FB6" w:rsidP="00106FB6">
      <w:pPr>
        <w:spacing w:line="360" w:lineRule="auto"/>
        <w:jc w:val="both"/>
        <w:rPr>
          <w:rFonts w:ascii="Garamond" w:hAnsi="Garamond" w:cs="Arial"/>
          <w:b/>
          <w:color w:val="000000" w:themeColor="text1"/>
        </w:rPr>
      </w:pPr>
    </w:p>
    <w:p w:rsidR="00106FB6" w:rsidRDefault="00106FB6" w:rsidP="00106FB6">
      <w:pPr>
        <w:spacing w:line="360" w:lineRule="auto"/>
        <w:jc w:val="both"/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>JUVENTUDE</w:t>
      </w:r>
    </w:p>
    <w:p w:rsidR="00106FB6" w:rsidRDefault="00106FB6" w:rsidP="00106FB6">
      <w:pPr>
        <w:spacing w:line="360" w:lineRule="auto"/>
        <w:jc w:val="both"/>
        <w:rPr>
          <w:rFonts w:ascii="Copse" w:hAnsi="Copse" w:cs="Arial"/>
          <w:sz w:val="28"/>
          <w:szCs w:val="28"/>
        </w:rPr>
      </w:pPr>
    </w:p>
    <w:tbl>
      <w:tblPr>
        <w:tblStyle w:val="SombreamentoClaro-nfase2"/>
        <w:tblW w:w="9440" w:type="dxa"/>
        <w:tblLook w:val="04A0" w:firstRow="1" w:lastRow="0" w:firstColumn="1" w:lastColumn="0" w:noHBand="0" w:noVBand="1"/>
      </w:tblPr>
      <w:tblGrid>
        <w:gridCol w:w="2700"/>
        <w:gridCol w:w="6740"/>
      </w:tblGrid>
      <w:tr w:rsidR="00106FB6" w:rsidRPr="0097587C" w:rsidTr="0001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FB6" w:rsidRPr="00F542B0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lastRenderedPageBreak/>
              <w:t xml:space="preserve">AUDIÊNCIA PÚBLICA </w:t>
            </w:r>
          </w:p>
        </w:tc>
        <w:tc>
          <w:tcPr>
            <w:tcW w:w="6740" w:type="dxa"/>
            <w:vAlign w:val="center"/>
          </w:tcPr>
          <w:p w:rsidR="00106FB6" w:rsidRPr="00483C49" w:rsidRDefault="00106FB6" w:rsidP="00014B8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</w:rPr>
            </w:pPr>
            <w:r w:rsidRPr="00483C49">
              <w:rPr>
                <w:rFonts w:ascii="Garamond" w:hAnsi="Garamond" w:cs="Arial"/>
                <w:color w:val="auto"/>
              </w:rPr>
              <w:t>Câmara dos Deputados |Comissão de Direitos Humanos e Minorias (</w:t>
            </w:r>
            <w:proofErr w:type="gramStart"/>
            <w:r w:rsidRPr="00483C49">
              <w:rPr>
                <w:rFonts w:ascii="Garamond" w:hAnsi="Garamond" w:cs="Arial"/>
                <w:color w:val="auto"/>
              </w:rPr>
              <w:t>CDHM)|</w:t>
            </w:r>
            <w:proofErr w:type="gramEnd"/>
            <w:r w:rsidRPr="00483C49">
              <w:rPr>
                <w:rFonts w:ascii="Garamond" w:hAnsi="Garamond" w:cs="Arial"/>
                <w:color w:val="auto"/>
              </w:rPr>
              <w:t xml:space="preserve"> 19 (terça) às 10h, Anexo II, Plenário 11</w:t>
            </w:r>
          </w:p>
          <w:p w:rsidR="00106FB6" w:rsidRPr="00483C49" w:rsidRDefault="00106FB6" w:rsidP="00014B8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</w:pPr>
          </w:p>
          <w:p w:rsidR="00106FB6" w:rsidRPr="006B7553" w:rsidRDefault="00106FB6" w:rsidP="00014B87">
            <w:pPr>
              <w:shd w:val="clear" w:color="auto" w:fill="FFFFFF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i/>
                <w:color w:val="auto"/>
                <w:sz w:val="24"/>
                <w:szCs w:val="24"/>
              </w:rPr>
            </w:pPr>
            <w:r w:rsidRPr="006B7553">
              <w:rPr>
                <w:rFonts w:ascii="Garamond" w:hAnsi="Garamond" w:cs="Arial"/>
                <w:i/>
                <w:color w:val="auto"/>
                <w:sz w:val="24"/>
                <w:szCs w:val="24"/>
              </w:rPr>
              <w:t>Audiência pública para debater a implementação do pacto pela proteção das crianças e dos adolescentes firmado entre a CBF, clubes esportivos e a CPI - Exploração sexual de crianças e adolescentes.</w:t>
            </w:r>
          </w:p>
          <w:p w:rsidR="00106FB6" w:rsidRDefault="00106FB6" w:rsidP="00014B87">
            <w:pPr>
              <w:pStyle w:val="NormalWeb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 xml:space="preserve">A audiência presidida pelo deputado Paulão (PT/AL), iniciada às 11h02, durou cerca de duas horas e contou com a participação dos convidados: 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Breiller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Pires, Regina Duarte da Silva e Alexandre 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Montrimas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. Também participaram da reunião o deputado Luiz Couto (PT/PB), a deputada Janete Capiberibe (PSB/AP) e o deputado Arnaldo 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Jordy</w:t>
            </w:r>
            <w:proofErr w:type="spellEnd"/>
            <w:r w:rsidRPr="00C124FF">
              <w:rPr>
                <w:rFonts w:ascii="Arial" w:hAnsi="Arial" w:cs="Arial"/>
                <w:color w:val="auto"/>
              </w:rPr>
              <w:t> </w:t>
            </w:r>
            <w:r w:rsidRPr="00C124FF"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>(PPS/PA)</w:t>
            </w:r>
            <w:r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>.</w:t>
            </w:r>
          </w:p>
          <w:p w:rsidR="00106FB6" w:rsidRPr="00C124FF" w:rsidRDefault="00106FB6" w:rsidP="00014B87">
            <w:pPr>
              <w:pStyle w:val="NormalWeb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 xml:space="preserve">(Requerimento nº 11/2017, da deputada Érika </w:t>
            </w:r>
            <w:proofErr w:type="spellStart"/>
            <w:r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>Kokay</w:t>
            </w:r>
            <w:proofErr w:type="spellEnd"/>
            <w:r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 xml:space="preserve"> - PT/DF)</w:t>
            </w:r>
          </w:p>
          <w:p w:rsidR="00106FB6" w:rsidRPr="005A18EA" w:rsidRDefault="00106FB6" w:rsidP="00014B8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FB6" w:rsidRPr="0097587C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Pr="00891629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AUDIÊNCIA PÚBLICA</w:t>
            </w:r>
          </w:p>
        </w:tc>
        <w:tc>
          <w:tcPr>
            <w:tcW w:w="6740" w:type="dxa"/>
            <w:vAlign w:val="center"/>
          </w:tcPr>
          <w:p w:rsidR="00106FB6" w:rsidRDefault="00106FB6" w:rsidP="00014B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4129B1">
              <w:rPr>
                <w:rFonts w:ascii="Garamond" w:hAnsi="Garamond" w:cs="Arial"/>
                <w:b/>
                <w:color w:val="auto"/>
                <w:szCs w:val="25"/>
              </w:rPr>
              <w:t xml:space="preserve">Câmara dos Deputados |Comissão de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Educação (</w:t>
            </w:r>
            <w:proofErr w:type="gramStart"/>
            <w:r>
              <w:rPr>
                <w:rFonts w:ascii="Garamond" w:hAnsi="Garamond" w:cs="Arial"/>
                <w:b/>
                <w:color w:val="auto"/>
                <w:szCs w:val="25"/>
              </w:rPr>
              <w:t>CE</w:t>
            </w:r>
            <w:r w:rsidRPr="004129B1">
              <w:rPr>
                <w:rFonts w:ascii="Garamond" w:hAnsi="Garamond" w:cs="Arial"/>
                <w:b/>
                <w:color w:val="auto"/>
                <w:szCs w:val="25"/>
              </w:rPr>
              <w:t>)|</w:t>
            </w:r>
            <w:proofErr w:type="gramEnd"/>
            <w:r w:rsidRPr="004129B1">
              <w:rPr>
                <w:rFonts w:ascii="Garamond" w:hAnsi="Garamond" w:cs="Arial"/>
                <w:b/>
                <w:color w:val="auto"/>
                <w:szCs w:val="25"/>
              </w:rPr>
              <w:t xml:space="preserve"> 19 (terça) às 10h,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10</w:t>
            </w:r>
          </w:p>
          <w:p w:rsidR="00106FB6" w:rsidRPr="006B7553" w:rsidRDefault="00106FB6" w:rsidP="00014B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i/>
                <w:color w:val="auto"/>
                <w:szCs w:val="25"/>
              </w:rPr>
            </w:pPr>
          </w:p>
          <w:p w:rsidR="00106FB6" w:rsidRPr="006B7553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i/>
                <w:color w:val="auto"/>
                <w:sz w:val="24"/>
                <w:szCs w:val="24"/>
              </w:rPr>
            </w:pPr>
            <w:r w:rsidRPr="006B7553">
              <w:rPr>
                <w:rFonts w:ascii="Garamond" w:hAnsi="Garamond"/>
                <w:b/>
                <w:i/>
                <w:color w:val="auto"/>
                <w:sz w:val="24"/>
                <w:szCs w:val="24"/>
              </w:rPr>
              <w:t>Audiência pública destinada a debater as Políticas Públicas voltadas para a Juventude do Brasil.</w:t>
            </w:r>
          </w:p>
          <w:p w:rsidR="00106FB6" w:rsidRPr="00902AE7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A audiência presidida pelo deputado Rafael Motta se iniciou às 10h38 e durou cerca de duas horas e meia. Estavam presentes os convidados Francisco de Assis Costa Filho, Anderson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Pavin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Neto, Marcos Vinícius Barão, Bruna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Brelaz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e Samuel Oliveira. Participaram da audiência os deputados Lincoln Portela (PRB/MG), Victor Mendes (PSD/MA),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Darcísio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Perondi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(PMDB/RS),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</w:rPr>
              <w:t>Aliel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Machado (REDE/PR).</w:t>
            </w:r>
          </w:p>
          <w:p w:rsidR="00106FB6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106FB6" w:rsidRPr="00E571A1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571A1">
              <w:rPr>
                <w:rFonts w:ascii="Garamond" w:hAnsi="Garamond" w:cs="Arial"/>
                <w:color w:val="auto"/>
                <w:sz w:val="24"/>
                <w:szCs w:val="24"/>
              </w:rPr>
              <w:lastRenderedPageBreak/>
              <w:t xml:space="preserve">(Requerimento 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 xml:space="preserve">nº </w:t>
            </w:r>
            <w:r w:rsidRPr="00E571A1">
              <w:rPr>
                <w:rFonts w:ascii="Garamond" w:hAnsi="Garamond" w:cs="Arial"/>
                <w:color w:val="auto"/>
                <w:sz w:val="24"/>
                <w:szCs w:val="24"/>
              </w:rPr>
              <w:t>347/17, do deputado Rafael Motta - PSB/RN)</w:t>
            </w:r>
          </w:p>
        </w:tc>
      </w:tr>
      <w:tr w:rsidR="00106FB6" w:rsidRPr="0097587C" w:rsidTr="00014B87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FB6" w:rsidRPr="00891629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lastRenderedPageBreak/>
              <w:t>ALTERA O FUNCAB</w:t>
            </w:r>
            <w:r w:rsidRPr="00D90E73">
              <w:rPr>
                <w:rFonts w:ascii="Copse" w:hAnsi="Copse" w:cs="Arial"/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6740" w:type="dxa"/>
            <w:vAlign w:val="center"/>
          </w:tcPr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Comissão de Constituição e Justiça e de Cidadania (</w:t>
            </w:r>
            <w:proofErr w:type="gramStart"/>
            <w:r>
              <w:rPr>
                <w:rFonts w:ascii="Garamond" w:hAnsi="Garamond" w:cs="Arial"/>
                <w:b/>
                <w:color w:val="auto"/>
                <w:szCs w:val="25"/>
              </w:rPr>
              <w:t>CCJC)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|</w:t>
            </w:r>
            <w:proofErr w:type="gramEnd"/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19 (terça) às 14h30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01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FB6" w:rsidRPr="006B7553" w:rsidRDefault="005024C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106FB6" w:rsidRPr="00E33A71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 xml:space="preserve">PL 2868/2004 </w:t>
              </w:r>
              <w:r w:rsidR="00106FB6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–</w:t>
              </w:r>
            </w:hyperlink>
            <w:r w:rsidR="00106FB6">
              <w:t xml:space="preserve"> </w:t>
            </w:r>
            <w:r w:rsidR="006B7553">
              <w:t xml:space="preserve"> </w:t>
            </w:r>
            <w:r w:rsidR="00106FB6" w:rsidRPr="006B7553">
              <w:rPr>
                <w:rFonts w:ascii="Garamond" w:hAnsi="Garamond" w:cs="Arial"/>
                <w:b/>
                <w:color w:val="auto"/>
                <w:sz w:val="24"/>
                <w:szCs w:val="24"/>
                <w:shd w:val="clear" w:color="auto" w:fill="FFFFFF"/>
              </w:rPr>
              <w:t xml:space="preserve">Foi aprovado o relatório </w:t>
            </w:r>
            <w:r w:rsidR="006B755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do </w:t>
            </w:r>
            <w:r w:rsidR="00106FB6" w:rsidRPr="000736F7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deputado Daniel Vilela (PMDB/GO), </w:t>
            </w:r>
            <w:r w:rsidR="006B755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que era </w:t>
            </w:r>
            <w:r w:rsidR="00106FB6" w:rsidRPr="000736F7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pela aprovação do </w:t>
            </w:r>
            <w:r w:rsidR="00106FB6" w:rsidRPr="001B19D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projeto</w:t>
            </w:r>
            <w:r w:rsidR="00106FB6" w:rsidRPr="000736F7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que altera a </w:t>
            </w:r>
            <w:hyperlink r:id="rId42" w:history="1">
              <w:r w:rsidR="00106FB6" w:rsidRPr="000736F7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Lei nº 7.560/1986</w:t>
              </w:r>
            </w:hyperlink>
            <w:r w:rsidR="00106FB6" w:rsidRPr="000736F7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(Lei do Fundo de Prevenção, Recuperação e de Combate às Drogas de Abuso - FUNCAB) para estabelecer que o valor de todo e qualquer bem imóvel ou infungível constituirá recurso do FUNCAB sendo que, quando se tratar de bens fungíveis e coisas deterioráveis será realizado leilão público</w:t>
            </w:r>
            <w:r w:rsidR="00106FB6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106FB6" w:rsidRPr="000736F7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</w:pPr>
          </w:p>
          <w:p w:rsidR="00106FB6" w:rsidRPr="000736F7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</w:pPr>
            <w:r w:rsidRPr="000736F7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A matéria segue agora para o Senado Federal.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  <w:tr w:rsidR="00106FB6" w:rsidRPr="0097587C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FB6" w:rsidRPr="00891629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SEMANA NACIONAL DE COMBATE À SEXUALIZAÇÃO DE CRIANÇAS E ADOLESCENTES</w:t>
            </w:r>
          </w:p>
        </w:tc>
        <w:tc>
          <w:tcPr>
            <w:tcW w:w="6740" w:type="dxa"/>
            <w:vAlign w:val="center"/>
          </w:tcPr>
          <w:p w:rsidR="00106FB6" w:rsidRDefault="00106FB6" w:rsidP="00014B87">
            <w:pPr>
              <w:spacing w:line="360" w:lineRule="auto"/>
              <w:ind w:right="-4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000000" w:themeColor="text1"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color w:val="000000" w:themeColor="text1"/>
                <w:lang w:eastAsia="pt-BR"/>
              </w:rPr>
              <w:t>Câ</w:t>
            </w:r>
            <w:r w:rsidRPr="001555C3">
              <w:rPr>
                <w:rFonts w:ascii="Garamond" w:eastAsia="Times New Roman" w:hAnsi="Garamond" w:cs="Arial"/>
                <w:b/>
                <w:color w:val="000000" w:themeColor="text1"/>
                <w:lang w:eastAsia="pt-BR"/>
              </w:rPr>
              <w:t xml:space="preserve">mara dos Deputados | Comissão de </w:t>
            </w:r>
            <w:r>
              <w:rPr>
                <w:rFonts w:ascii="Garamond" w:eastAsia="Times New Roman" w:hAnsi="Garamond" w:cs="Arial"/>
                <w:b/>
                <w:color w:val="000000" w:themeColor="text1"/>
                <w:lang w:eastAsia="pt-BR"/>
              </w:rPr>
              <w:t>Constituição e Cidadania (CCJC)|</w:t>
            </w:r>
          </w:p>
          <w:p w:rsidR="00106FB6" w:rsidRDefault="00106FB6" w:rsidP="00014B87">
            <w:pPr>
              <w:spacing w:line="360" w:lineRule="auto"/>
              <w:ind w:right="-4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000000" w:themeColor="text1"/>
                <w:lang w:eastAsia="pt-BR"/>
              </w:rPr>
            </w:pPr>
            <w:r>
              <w:rPr>
                <w:rFonts w:ascii="Garamond" w:hAnsi="Garamond" w:cs="Arial"/>
                <w:b/>
                <w:color w:val="auto"/>
                <w:szCs w:val="25"/>
              </w:rPr>
              <w:t>19 (terça) às 14h30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01</w:t>
            </w:r>
          </w:p>
          <w:p w:rsidR="00106FB6" w:rsidRPr="001555C3" w:rsidRDefault="00106FB6" w:rsidP="00014B87">
            <w:pPr>
              <w:spacing w:line="360" w:lineRule="auto"/>
              <w:ind w:right="-4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000000" w:themeColor="text1"/>
                <w:lang w:eastAsia="pt-BR"/>
              </w:rPr>
            </w:pPr>
          </w:p>
          <w:p w:rsidR="00106FB6" w:rsidRPr="006B7553" w:rsidRDefault="005024C6" w:rsidP="00014B87">
            <w:pPr>
              <w:spacing w:line="360" w:lineRule="auto"/>
              <w:ind w:right="-4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43" w:history="1">
              <w:r w:rsidR="00106FB6" w:rsidRPr="001B19D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1454/15</w:t>
              </w:r>
            </w:hyperlink>
            <w:r w:rsidR="00106FB6" w:rsidRPr="001B19D3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106FB6" w:rsidRPr="001B19D3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 xml:space="preserve">– </w:t>
            </w:r>
            <w:r w:rsidR="006B755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>O</w:t>
            </w:r>
            <w:proofErr w:type="gramEnd"/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parecer do relator, </w:t>
            </w:r>
            <w:proofErr w:type="spellStart"/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>Antonio</w:t>
            </w:r>
            <w:proofErr w:type="spellEnd"/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Bulhões (PRB/SP), pela aprovação com substitutivo do projeto que institui a Semana Nacional de Combate a Sexualização de Crianças e Adolescentes foi lido em plenário pelo deputado Pastor Eurico (PHS</w:t>
            </w:r>
            <w:r w:rsidR="006B7553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/PE). </w:t>
            </w:r>
            <w:r w:rsidR="006B7553">
              <w:rPr>
                <w:rFonts w:ascii="Garamond" w:hAnsi="Garamond"/>
                <w:color w:val="auto"/>
                <w:sz w:val="24"/>
                <w:szCs w:val="24"/>
              </w:rPr>
              <w:t xml:space="preserve">No entanto, não teve </w:t>
            </w:r>
            <w:r w:rsidR="00106FB6">
              <w:rPr>
                <w:rFonts w:ascii="Garamond" w:hAnsi="Garamond"/>
                <w:color w:val="auto"/>
                <w:sz w:val="24"/>
                <w:szCs w:val="24"/>
              </w:rPr>
              <w:t>deliberação porque o deputado Chico Alencar (PSOL/RJ) pediu vista da matéria.</w:t>
            </w:r>
          </w:p>
        </w:tc>
      </w:tr>
      <w:tr w:rsidR="00106FB6" w:rsidTr="00014B87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Pr="00891629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VENDA DE BEBIDAS ALCOÓLICAS PRÓXIMAS A ESTABELECIMENTOS DE EDUCAÇÃO</w:t>
            </w:r>
          </w:p>
        </w:tc>
        <w:tc>
          <w:tcPr>
            <w:tcW w:w="6740" w:type="dxa"/>
          </w:tcPr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Comissão de Desenvolvimento Econômico, Indústria, Comércio e Serviços (CDEICS) | 20 (quarta) às 09h30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05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FB6" w:rsidRPr="006B7553" w:rsidRDefault="005024C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</w:pPr>
            <w:hyperlink r:id="rId44" w:history="1">
              <w:r w:rsidR="00106FB6" w:rsidRPr="00E33A71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 1052/2015 –</w:t>
              </w:r>
            </w:hyperlink>
            <w:r w:rsidR="00106FB6" w:rsidRPr="006B7553">
              <w:rPr>
                <w:rFonts w:ascii="Garamond" w:hAnsi="Garamond" w:cs="Arial"/>
                <w:b/>
                <w:color w:val="auto"/>
                <w:sz w:val="24"/>
                <w:szCs w:val="24"/>
                <w:shd w:val="clear" w:color="auto" w:fill="FFFFFF"/>
              </w:rPr>
              <w:t>O relator da matéria, deputado Goulart (PSD/SP), pediu retirada de pauta do projeto</w:t>
            </w:r>
            <w:r w:rsidR="00106FB6" w:rsidRPr="000736F7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que dispõe sobre a restrição da venda de bebidas alcoólicas a uma distância mínima de 3 quilômetros de estabelecimentos, públicos e privados, de ensino fundamental, médio e superior. O relatório é pela rejeição deste e do </w:t>
            </w:r>
            <w:hyperlink r:id="rId45" w:history="1">
              <w:r w:rsidR="00106FB6" w:rsidRPr="001B19D3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  <w:shd w:val="clear" w:color="auto" w:fill="FFFFFF"/>
                </w:rPr>
                <w:t>PL 4089/2015</w:t>
              </w:r>
            </w:hyperlink>
            <w:r w:rsidR="00106FB6" w:rsidRPr="000736F7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, apensado. </w:t>
            </w:r>
          </w:p>
        </w:tc>
      </w:tr>
      <w:tr w:rsidR="00106FB6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Pr="00891629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ACRESCENTA DISPOSITIVO À LEI DO PRONATEC</w:t>
            </w:r>
          </w:p>
        </w:tc>
        <w:tc>
          <w:tcPr>
            <w:tcW w:w="6740" w:type="dxa"/>
          </w:tcPr>
          <w:p w:rsidR="00106FB6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106FB6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 w:rsidRPr="00902AE7">
              <w:rPr>
                <w:rFonts w:ascii="Garamond" w:hAnsi="Garamond"/>
                <w:b/>
                <w:color w:val="auto"/>
                <w:sz w:val="24"/>
                <w:szCs w:val="24"/>
              </w:rPr>
              <w:t>Comissão d</w:t>
            </w: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>e Trabalho, Administração e</w:t>
            </w:r>
            <w:r w:rsidRPr="00902AE7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Serviço Público| 20 (quarta) às 10h, Anexo I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I, Plenário 12</w:t>
            </w:r>
          </w:p>
          <w:p w:rsidR="00106FB6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6FB6" w:rsidRPr="006B7553" w:rsidRDefault="005024C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hyperlink r:id="rId46" w:history="1">
              <w:r w:rsidR="00106FB6" w:rsidRPr="0005288F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 5345/2016</w:t>
              </w:r>
            </w:hyperlink>
            <w:r w:rsidR="00106FB6" w:rsidRPr="000528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06FB6">
              <w:rPr>
                <w:rFonts w:ascii="Garamond" w:hAnsi="Garamond"/>
                <w:b/>
                <w:sz w:val="24"/>
                <w:szCs w:val="24"/>
              </w:rPr>
              <w:t>–</w:t>
            </w:r>
            <w:r w:rsidR="00106FB6" w:rsidRPr="000528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>Não foi deliberado e estará na pauta da próxima sessão da comissão o projeto do deputado</w:t>
            </w:r>
            <w:r w:rsidR="00106FB6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hyperlink r:id="rId47" w:history="1">
              <w:proofErr w:type="spellStart"/>
              <w:r w:rsidR="00106FB6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Laudivio</w:t>
              </w:r>
              <w:proofErr w:type="spellEnd"/>
              <w:r w:rsidR="00106FB6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 xml:space="preserve"> Carvalho (</w:t>
              </w:r>
              <w:r w:rsidR="00106FB6" w:rsidRPr="000736F7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SD/MG</w:t>
              </w:r>
            </w:hyperlink>
            <w:r w:rsidR="00106FB6">
              <w:rPr>
                <w:rFonts w:ascii="Garamond" w:hAnsi="Garamond"/>
                <w:color w:val="auto"/>
                <w:sz w:val="24"/>
                <w:szCs w:val="24"/>
              </w:rPr>
              <w:t>) que a</w:t>
            </w:r>
            <w:r w:rsidR="00106FB6" w:rsidRPr="00144C4D">
              <w:rPr>
                <w:rFonts w:ascii="Garamond" w:hAnsi="Garamond"/>
                <w:color w:val="auto"/>
                <w:sz w:val="24"/>
                <w:szCs w:val="24"/>
              </w:rPr>
              <w:t xml:space="preserve">crescenta à </w:t>
            </w:r>
            <w:hyperlink r:id="rId48" w:history="1">
              <w:r w:rsidR="00106FB6" w:rsidRPr="001B19D3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Lei nº 12.513/2011</w:t>
              </w:r>
            </w:hyperlink>
            <w:r w:rsidR="00106FB6" w:rsidRPr="00144C4D">
              <w:rPr>
                <w:rFonts w:ascii="Garamond" w:hAnsi="Garamond"/>
                <w:color w:val="auto"/>
                <w:sz w:val="24"/>
                <w:szCs w:val="24"/>
              </w:rPr>
              <w:t xml:space="preserve"> (Lei que institui o Programa Nacional de Acesso ao Ensino Técnico e Emprego – </w:t>
            </w:r>
            <w:proofErr w:type="spellStart"/>
            <w:r w:rsidR="00106FB6" w:rsidRPr="00144C4D">
              <w:rPr>
                <w:rFonts w:ascii="Garamond" w:hAnsi="Garamond"/>
                <w:color w:val="auto"/>
                <w:sz w:val="24"/>
                <w:szCs w:val="24"/>
              </w:rPr>
              <w:t>Pronatec</w:t>
            </w:r>
            <w:proofErr w:type="spellEnd"/>
            <w:r w:rsidR="00106FB6" w:rsidRPr="00144C4D">
              <w:rPr>
                <w:rFonts w:ascii="Garamond" w:hAnsi="Garamond"/>
                <w:color w:val="auto"/>
                <w:sz w:val="24"/>
                <w:szCs w:val="24"/>
              </w:rPr>
              <w:t>) dispositivo que estimula a participação das mulheres e jovens que residem em assentamentos da reforma agrária em cursos oferecidos por intermédio da Bolsa-Formação</w:t>
            </w:r>
            <w:r w:rsidR="00106FB6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</w:p>
          <w:p w:rsidR="00106FB6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  <w:tr w:rsidR="00106FB6" w:rsidTr="00014B87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6FB6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Pr="00891629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INFORMAÇÕES SOBRE MANDATOS DE PRISÃO REFERENTE AOS CRIMES COMETIDOS CONTRA CRIANÇAS E ADOLESCENTE</w:t>
            </w:r>
          </w:p>
        </w:tc>
        <w:tc>
          <w:tcPr>
            <w:tcW w:w="6740" w:type="dxa"/>
          </w:tcPr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Comissão de Segurança Pública e Combate ao Crime Organizado (CSPCCO) | 20 (quarta) às 15h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06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FB6" w:rsidRPr="000736F7" w:rsidRDefault="005024C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</w:pPr>
            <w:hyperlink r:id="rId49" w:history="1">
              <w:r w:rsidR="00106FB6" w:rsidRPr="00E33A71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 xml:space="preserve">PL 2319/2015 </w:t>
              </w:r>
              <w:proofErr w:type="gramStart"/>
              <w:r w:rsidR="00106FB6" w:rsidRPr="00E33A71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–</w:t>
              </w:r>
            </w:hyperlink>
            <w:r w:rsidR="00106FB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B755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06FB6" w:rsidRPr="006B7553">
              <w:rPr>
                <w:rFonts w:ascii="Garamond" w:hAnsi="Garamond" w:cs="Arial"/>
                <w:b/>
                <w:color w:val="auto"/>
                <w:sz w:val="24"/>
                <w:szCs w:val="24"/>
                <w:shd w:val="clear" w:color="auto" w:fill="FFFFFF"/>
              </w:rPr>
              <w:t>Devido</w:t>
            </w:r>
            <w:proofErr w:type="gramEnd"/>
            <w:r w:rsidR="00106FB6" w:rsidRPr="006B7553">
              <w:rPr>
                <w:rFonts w:ascii="Garamond" w:hAnsi="Garamond" w:cs="Arial"/>
                <w:b/>
                <w:color w:val="auto"/>
                <w:sz w:val="24"/>
                <w:szCs w:val="24"/>
                <w:shd w:val="clear" w:color="auto" w:fill="FFFFFF"/>
              </w:rPr>
              <w:t xml:space="preserve"> ao cancelamento da Sessão, a CSPCCO não deliberou o projeto do deputado </w:t>
            </w:r>
            <w:hyperlink r:id="rId50" w:history="1">
              <w:r w:rsidR="00106FB6" w:rsidRPr="006B7553">
                <w:rPr>
                  <w:rStyle w:val="Hyperlink"/>
                  <w:rFonts w:ascii="Garamond" w:hAnsi="Garamond" w:cs="Arial"/>
                  <w:b/>
                  <w:color w:val="auto"/>
                  <w:sz w:val="24"/>
                  <w:szCs w:val="24"/>
                  <w:u w:val="none"/>
                  <w:bdr w:val="single" w:sz="6" w:space="0" w:color="FBFBFB" w:frame="1"/>
                  <w:shd w:val="clear" w:color="auto" w:fill="FFFFFF"/>
                </w:rPr>
                <w:t>Roberto Alves (PRB/SP</w:t>
              </w:r>
            </w:hyperlink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>)</w:t>
            </w:r>
            <w:r w:rsidR="00106FB6" w:rsidRPr="001B19D3">
              <w:rPr>
                <w:rFonts w:ascii="Garamond" w:hAnsi="Garamond"/>
                <w:color w:val="auto"/>
                <w:sz w:val="24"/>
                <w:szCs w:val="24"/>
              </w:rPr>
              <w:t xml:space="preserve"> que </w:t>
            </w:r>
            <w:r w:rsidR="00106FB6" w:rsidRPr="001B19D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cria incentivos para a prestação de informações que levem ao cumprimento de mandados de prisão referentes a crimes cometidos </w:t>
            </w:r>
            <w:r w:rsidR="00106FB6" w:rsidRPr="001B19D3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lastRenderedPageBreak/>
              <w:t>contra criança e adolescente.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  <w:tr w:rsidR="00106FB6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Pr="00891629" w:rsidRDefault="00106FB6" w:rsidP="006B755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REQUER AUDIÊNCIA PÚBLICA PARA INSTRUIR RELATÓRIO SOBRE O PRONATEC</w:t>
            </w:r>
          </w:p>
        </w:tc>
        <w:tc>
          <w:tcPr>
            <w:tcW w:w="6740" w:type="dxa"/>
          </w:tcPr>
          <w:p w:rsidR="00106FB6" w:rsidRPr="00902AE7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02AE7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Senado Federal |Comissão de Educação (CE) | 19 (terça) às 11h30, Anexo II, Ala Senador Alexandre Costa, </w:t>
            </w:r>
            <w:proofErr w:type="gramStart"/>
            <w:r w:rsidRPr="00902AE7">
              <w:rPr>
                <w:rFonts w:ascii="Garamond" w:hAnsi="Garamond"/>
                <w:b/>
                <w:color w:val="auto"/>
                <w:sz w:val="24"/>
                <w:szCs w:val="24"/>
              </w:rPr>
              <w:t>Plenário</w:t>
            </w:r>
            <w:proofErr w:type="gramEnd"/>
            <w:r w:rsidRPr="00902AE7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nº 15</w:t>
            </w:r>
          </w:p>
          <w:p w:rsidR="00106FB6" w:rsidRPr="00902AE7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  <w:p w:rsidR="00106FB6" w:rsidRPr="00902AE7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  <w:p w:rsidR="00106FB6" w:rsidRPr="000736F7" w:rsidRDefault="005024C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51" w:history="1">
              <w:r w:rsidR="00106FB6" w:rsidRPr="00902AE7">
                <w:rPr>
                  <w:rStyle w:val="Hyperlink"/>
                  <w:rFonts w:ascii="Garamond" w:hAnsi="Garamond"/>
                  <w:b/>
                  <w:color w:val="833C0B" w:themeColor="accent2" w:themeShade="80"/>
                  <w:sz w:val="24"/>
                  <w:szCs w:val="24"/>
                </w:rPr>
                <w:t>RCE 50/2017 –</w:t>
              </w:r>
            </w:hyperlink>
            <w:proofErr w:type="gramStart"/>
            <w:r w:rsidR="006B755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>Foi</w:t>
            </w:r>
            <w:proofErr w:type="gramEnd"/>
            <w:r w:rsidR="00106FB6" w:rsidRPr="006B7553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aprovado pela CE o requerimento do Senador Roberto Muniz (PP/BA) </w:t>
            </w:r>
            <w:r w:rsidR="00106FB6" w:rsidRPr="000736F7">
              <w:rPr>
                <w:rFonts w:ascii="Garamond" w:hAnsi="Garamond"/>
                <w:color w:val="auto"/>
                <w:sz w:val="24"/>
                <w:szCs w:val="24"/>
              </w:rPr>
              <w:t>que requer a realização de duas audiências públicas e de uma reunião técnica, pela Comissão de Educação, Cultura e Esporte (CE) para instruir a elaboração do relatório de avaliação de política pública dedicado ao Programa Nacional de Acesso ao Ensino Técnico e Emprego (PRONATEC).</w:t>
            </w:r>
          </w:p>
          <w:p w:rsidR="00106FB6" w:rsidRDefault="00106FB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  <w:tr w:rsidR="00106FB6" w:rsidTr="00014B87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06FB6" w:rsidRPr="00891629" w:rsidRDefault="00106FB6" w:rsidP="00014B87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DEBATE SOBRE A BASE NACIONAL COMUM CURRICULAR</w:t>
            </w:r>
          </w:p>
        </w:tc>
        <w:tc>
          <w:tcPr>
            <w:tcW w:w="6740" w:type="dxa"/>
          </w:tcPr>
          <w:p w:rsidR="00106FB6" w:rsidRPr="00622FDD" w:rsidRDefault="00106FB6" w:rsidP="00014B87">
            <w:pPr>
              <w:pStyle w:val="Ttulo3"/>
              <w:shd w:val="clear" w:color="auto" w:fill="FFFFFF"/>
              <w:spacing w:before="225" w:line="360" w:lineRule="auto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Cs w:val="0"/>
                <w:color w:val="auto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bCs w:val="0"/>
                <w:color w:val="auto"/>
                <w:szCs w:val="25"/>
              </w:rPr>
              <w:t>S</w:t>
            </w:r>
            <w:r w:rsidRPr="00622FDD">
              <w:rPr>
                <w:rFonts w:ascii="Garamond" w:hAnsi="Garamond" w:cs="Arial"/>
                <w:color w:val="auto"/>
                <w:sz w:val="24"/>
                <w:szCs w:val="24"/>
              </w:rPr>
              <w:t xml:space="preserve">enado Federal |Comissão de Educação (CE) | 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>20 (quarta)</w:t>
            </w:r>
            <w:r w:rsidRPr="00622FDD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às 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>09</w:t>
            </w:r>
            <w:r w:rsidRPr="00622FDD">
              <w:rPr>
                <w:rFonts w:ascii="Garamond" w:hAnsi="Garamond" w:cs="Arial"/>
                <w:color w:val="auto"/>
                <w:sz w:val="24"/>
                <w:szCs w:val="24"/>
              </w:rPr>
              <w:t>h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>30</w:t>
            </w:r>
            <w:r w:rsidRPr="00622FDD">
              <w:rPr>
                <w:rFonts w:ascii="Garamond" w:hAnsi="Garamond" w:cs="Arial"/>
                <w:color w:val="auto"/>
                <w:sz w:val="24"/>
                <w:szCs w:val="24"/>
              </w:rPr>
              <w:t xml:space="preserve">, </w:t>
            </w:r>
            <w:r w:rsidRPr="00622FDD">
              <w:rPr>
                <w:rStyle w:val="color-comissao"/>
                <w:rFonts w:ascii="Garamond" w:hAnsi="Garamond" w:cs="Lucida Sans Unicode"/>
                <w:bCs w:val="0"/>
                <w:color w:val="auto"/>
                <w:sz w:val="24"/>
                <w:szCs w:val="24"/>
              </w:rPr>
              <w:t xml:space="preserve">Anexo II, Ala Senador Alexandre Costa, </w:t>
            </w:r>
            <w:proofErr w:type="gramStart"/>
            <w:r w:rsidRPr="00622FDD">
              <w:rPr>
                <w:rStyle w:val="color-comissao"/>
                <w:rFonts w:ascii="Garamond" w:hAnsi="Garamond" w:cs="Lucida Sans Unicode"/>
                <w:bCs w:val="0"/>
                <w:color w:val="auto"/>
                <w:sz w:val="24"/>
                <w:szCs w:val="24"/>
              </w:rPr>
              <w:t>Plenário</w:t>
            </w:r>
            <w:proofErr w:type="gramEnd"/>
            <w:r w:rsidRPr="00622FDD">
              <w:rPr>
                <w:rStyle w:val="color-comissao"/>
                <w:rFonts w:ascii="Garamond" w:hAnsi="Garamond" w:cs="Lucida Sans Unicode"/>
                <w:bCs w:val="0"/>
                <w:color w:val="auto"/>
                <w:sz w:val="24"/>
                <w:szCs w:val="24"/>
              </w:rPr>
              <w:t xml:space="preserve"> nº 15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FB6" w:rsidRPr="006B7553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6B7553">
              <w:rPr>
                <w:rFonts w:ascii="Garamond" w:hAnsi="Garamond" w:cs="Lucida Sans Unicode"/>
                <w:b/>
                <w:i/>
                <w:color w:val="auto"/>
                <w:sz w:val="24"/>
                <w:szCs w:val="24"/>
                <w:shd w:val="clear" w:color="auto" w:fill="FFFFFF"/>
              </w:rPr>
              <w:t>Audiência pública para debater sobre a Base Nacional Comum Curricular: desafios para implementação e o combate às desigualdades educacionais.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</w:pP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A audiência durou cerca de duas horas e meia e contou com a participação dos convidados José Francisco Soares, José Francisco de Almeida Pacheco, André Duarte </w:t>
            </w:r>
            <w:proofErr w:type="spellStart"/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Stábile</w:t>
            </w:r>
            <w:proofErr w:type="spellEnd"/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, Cleuza Rodrigues </w:t>
            </w:r>
            <w:proofErr w:type="spellStart"/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Repulho</w:t>
            </w:r>
            <w:proofErr w:type="spellEnd"/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, Guiomar </w:t>
            </w:r>
            <w:proofErr w:type="spellStart"/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Namo</w:t>
            </w:r>
            <w:proofErr w:type="spellEnd"/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 de Mello, Ricardo Coelho.</w:t>
            </w:r>
          </w:p>
          <w:p w:rsidR="00106FB6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</w:pPr>
          </w:p>
          <w:p w:rsidR="00106FB6" w:rsidRPr="00727C3E" w:rsidRDefault="00106FB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RCE nº 41/2017, do Senador Cristovam Buarque</w:t>
            </w:r>
          </w:p>
        </w:tc>
      </w:tr>
    </w:tbl>
    <w:p w:rsidR="00902AE7" w:rsidRDefault="00902AE7" w:rsidP="00042F2D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Cs w:val="25"/>
          <w:highlight w:val="yellow"/>
          <w:lang w:eastAsia="pt-BR"/>
        </w:rPr>
      </w:pPr>
    </w:p>
    <w:p w:rsidR="005157F8" w:rsidRDefault="005157F8" w:rsidP="005157F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Cs w:val="25"/>
          <w:highlight w:val="yellow"/>
          <w:lang w:eastAsia="pt-BR"/>
        </w:rPr>
      </w:pPr>
      <w:r w:rsidRPr="00B65550">
        <w:rPr>
          <w:rFonts w:ascii="Copse" w:hAnsi="Copse" w:cstheme="minorHAnsi"/>
          <w:sz w:val="28"/>
          <w:szCs w:val="28"/>
        </w:rPr>
        <w:t>MEIO AMBIENTE</w:t>
      </w:r>
    </w:p>
    <w:tbl>
      <w:tblPr>
        <w:tblStyle w:val="SombreamentoClaro-nfase2"/>
        <w:tblW w:w="8985" w:type="dxa"/>
        <w:tblLook w:val="04A0" w:firstRow="1" w:lastRow="0" w:firstColumn="1" w:lastColumn="0" w:noHBand="0" w:noVBand="1"/>
      </w:tblPr>
      <w:tblGrid>
        <w:gridCol w:w="2461"/>
        <w:gridCol w:w="6524"/>
      </w:tblGrid>
      <w:tr w:rsidR="005157F8" w:rsidRPr="00B65550" w:rsidTr="0001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6E3C09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6E3C09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Meio Ambiente</w:t>
            </w:r>
          </w:p>
          <w:p w:rsidR="005157F8" w:rsidRPr="006E3C09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524" w:type="dxa"/>
          </w:tcPr>
          <w:p w:rsidR="005157F8" w:rsidRPr="00B65550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6"/>
                <w:szCs w:val="25"/>
                <w:highlight w:val="yellow"/>
                <w:lang w:eastAsia="pt-BR"/>
              </w:rPr>
            </w:pPr>
          </w:p>
          <w:p w:rsidR="005157F8" w:rsidRPr="00B65550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Senado Federal</w:t>
            </w:r>
            <w:r w:rsidRPr="00B6555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 | </w:t>
            </w: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CMA | 19</w:t>
            </w:r>
            <w:r w:rsidRPr="00B6555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 (</w:t>
            </w: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terça</w:t>
            </w:r>
            <w:r w:rsidRPr="00B6555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)</w:t>
            </w: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, às 10h30, </w:t>
            </w:r>
            <w:r w:rsidRPr="0092378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Anexo II, Ala Senador Alexandre Costa, </w:t>
            </w:r>
            <w:proofErr w:type="gramStart"/>
            <w:r w:rsidRPr="0092378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Plenário</w:t>
            </w:r>
            <w:proofErr w:type="gramEnd"/>
            <w:r w:rsidRPr="0092378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 nº 9</w:t>
            </w: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 </w:t>
            </w:r>
          </w:p>
          <w:p w:rsidR="005157F8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</w:pPr>
          </w:p>
          <w:p w:rsidR="005157F8" w:rsidRPr="006B7553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i/>
                <w:color w:val="auto"/>
                <w:sz w:val="24"/>
                <w:szCs w:val="25"/>
                <w:lang w:eastAsia="pt-BR"/>
              </w:rPr>
            </w:pPr>
            <w:r w:rsidRPr="006B7553">
              <w:rPr>
                <w:rFonts w:ascii="Garamond" w:eastAsia="Times New Roman" w:hAnsi="Garamond" w:cs="Arial"/>
                <w:i/>
                <w:color w:val="auto"/>
                <w:sz w:val="24"/>
                <w:szCs w:val="25"/>
                <w:lang w:eastAsia="pt-BR"/>
              </w:rPr>
              <w:t>Audiência pública para debater o estágio atual de implementação, os impactos e as perspectivas de utilização do Pagamento por Serviços Ambientais (PSA) e dos Programas de Regularização Ambiental (PRA).</w:t>
            </w:r>
          </w:p>
          <w:p w:rsidR="005157F8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</w:pPr>
          </w:p>
          <w:p w:rsidR="005157F8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>Vale ressaltar a importância dessa audiência</w:t>
            </w:r>
            <w:r w:rsidR="006B7553"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 xml:space="preserve">, considerando </w:t>
            </w: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>o</w:t>
            </w:r>
            <w:r w:rsidRPr="0060334A"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 xml:space="preserve"> </w:t>
            </w:r>
            <w:r w:rsidR="006B7553"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 xml:space="preserve">fato que </w:t>
            </w:r>
            <w:r w:rsidRPr="0060334A"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>governo federal lançou em junho deste ano o Programa de Regularização Ambiental, que tem por objetivo regularizar a situação de produtores rurais que têm passivos ambientais. Já o Pagamento por Serviços Ambientais é um instrumento que incentiva iniciativas de preservação ambiental e que vem crescendo significativamente no país.</w:t>
            </w:r>
            <w:r w:rsidR="006B7553"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 xml:space="preserve"> </w:t>
            </w:r>
          </w:p>
          <w:p w:rsidR="005157F8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</w:pPr>
          </w:p>
          <w:p w:rsidR="005157F8" w:rsidRPr="001E28A2" w:rsidRDefault="005157F8" w:rsidP="00014B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 xml:space="preserve">(Requerimentos nº 13/17, do </w:t>
            </w:r>
            <w:r w:rsidRPr="00D066C1">
              <w:rPr>
                <w:rFonts w:ascii="Garamond" w:eastAsia="Times New Roman" w:hAnsi="Garamond" w:cs="Arial"/>
                <w:b w:val="0"/>
                <w:color w:val="auto"/>
                <w:sz w:val="24"/>
                <w:szCs w:val="25"/>
                <w:lang w:eastAsia="pt-BR"/>
              </w:rPr>
              <w:t>senador Davi Alcolumbre (DEM/AP) e 26/17 do senador Wellington Fagundes (PR/MT))</w:t>
            </w:r>
          </w:p>
        </w:tc>
      </w:tr>
      <w:tr w:rsidR="005157F8" w:rsidRPr="006B7553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6E3C09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6E3C09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Amazônia</w:t>
            </w:r>
          </w:p>
        </w:tc>
        <w:tc>
          <w:tcPr>
            <w:tcW w:w="6524" w:type="dxa"/>
          </w:tcPr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</w:pPr>
            <w:r w:rsidRPr="006B7553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Senado Federal | CRA | 19 (terça), às 11h, Anexo II, Ala Senador Alexandre Costa, </w:t>
            </w:r>
            <w:proofErr w:type="gramStart"/>
            <w:r w:rsidRPr="006B7553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Plenário</w:t>
            </w:r>
            <w:proofErr w:type="gramEnd"/>
            <w:r w:rsidRPr="006B7553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 nº 7</w:t>
            </w:r>
          </w:p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Pr="006B7553" w:rsidRDefault="005024C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hyperlink r:id="rId52" w:history="1">
              <w:r w:rsidR="005157F8" w:rsidRPr="006B755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PLS 509/15</w:t>
              </w:r>
            </w:hyperlink>
            <w:r w:rsidR="005157F8" w:rsidRP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 w:rsidR="006B7553" w:rsidRP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- </w:t>
            </w:r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Foi rejeitado pela CRA o projeto, do senador </w:t>
            </w:r>
            <w:proofErr w:type="spellStart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Senador</w:t>
            </w:r>
            <w:proofErr w:type="spellEnd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 Acir </w:t>
            </w:r>
            <w:proofErr w:type="spellStart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Gurgacz</w:t>
            </w:r>
            <w:proofErr w:type="spellEnd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 (PDT/RO),</w:t>
            </w:r>
            <w:r w:rsidR="005157F8" w:rsidRP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que amplia o alcance das ações de regularização fundiária das ocupações incidentes em terras situadas em áreas da União, no âmbito da Amazônia Legal. </w:t>
            </w:r>
          </w:p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</w:p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O relatório aprovado foi o do senador Valdir Raupp (PMDB/RO), pela </w:t>
            </w:r>
            <w:proofErr w:type="spellStart"/>
            <w:r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prejudicialidade</w:t>
            </w:r>
            <w:proofErr w:type="spellEnd"/>
            <w:r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.</w:t>
            </w:r>
            <w:r w:rsidRP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A matéria segue à CCJ em decisão terminativa.</w:t>
            </w:r>
          </w:p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</w:tc>
      </w:tr>
      <w:tr w:rsidR="005157F8" w:rsidRPr="00B65550" w:rsidTr="00014B8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6E3C09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6E3C09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Licenciamento Ambiental</w:t>
            </w:r>
          </w:p>
        </w:tc>
        <w:tc>
          <w:tcPr>
            <w:tcW w:w="6524" w:type="dxa"/>
          </w:tcPr>
          <w:p w:rsidR="005157F8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652D94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Senado Federal | 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CDR</w:t>
            </w:r>
            <w:r w:rsidRPr="00652D94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 | 19 (terça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), às 14h, </w:t>
            </w:r>
            <w:r w:rsidRPr="00B16F59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Anexo II, Ala Senador Alexandre Costa, </w:t>
            </w:r>
            <w:proofErr w:type="gramStart"/>
            <w:r w:rsidRPr="00B16F59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Plenário</w:t>
            </w:r>
            <w:proofErr w:type="gramEnd"/>
            <w:r w:rsidRPr="00B16F59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 nº 13</w:t>
            </w:r>
          </w:p>
          <w:p w:rsidR="006B7553" w:rsidRDefault="006B7553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</w:p>
          <w:p w:rsidR="005157F8" w:rsidRPr="006B7553" w:rsidRDefault="005157F8" w:rsidP="005157F8">
            <w:pPr>
              <w:pStyle w:val="NormalWeb"/>
              <w:spacing w:before="0" w:beforeAutospacing="0" w:after="173" w:afterAutospacing="0" w:line="360" w:lineRule="auto"/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>Especialistas do setor elétrico que participaram de audiência pública na Comissão de Desenvolvimento Regional e Turismo (CDR) afirmaram, nesta terça-feira (19), que a privatização da Eletrobrás deve aumentar a conta de luz dos brasileiros e colocar em risco a segurança hídrica de grande parte da população.</w:t>
            </w:r>
          </w:p>
          <w:p w:rsidR="005157F8" w:rsidRPr="006B7553" w:rsidRDefault="005157F8" w:rsidP="005157F8">
            <w:pPr>
              <w:pStyle w:val="NormalWeb"/>
              <w:spacing w:before="0" w:beforeAutospacing="0" w:after="173" w:afterAutospacing="0" w:line="360" w:lineRule="auto"/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>A senadora Fátima Bezerra (PT-RN) explicou que, com a privatização, o governo vai revogar a </w:t>
            </w:r>
            <w:hyperlink r:id="rId53" w:history="1">
              <w:r w:rsidRPr="006B7553">
                <w:rPr>
                  <w:rStyle w:val="Hyperlink"/>
                  <w:rFonts w:ascii="Garamond" w:hAnsi="Garamond" w:cs="Lucida Sans Unicode"/>
                  <w:color w:val="3E6892"/>
                  <w:sz w:val="24"/>
                  <w:szCs w:val="24"/>
                </w:rPr>
                <w:t>Lei 12.783/2013</w:t>
              </w:r>
            </w:hyperlink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 xml:space="preserve">. A lei permitiu uma redução no valor da energia cobrado pelas geradoras, que passaram a vender a preço de custo. Esses valores foram repassados para as distribuidoras do país inteiro na forma de cotas. Por causa dessa lei, segundo Fátima Bezerra, 15% do total de energia elétrica do país é vendida, </w:t>
            </w:r>
            <w:r w:rsidR="006B7553"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>atualmente, com</w:t>
            </w: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 xml:space="preserve"> um preço ¼ mais baixo do que o preço de mercado.</w:t>
            </w:r>
          </w:p>
          <w:p w:rsidR="005157F8" w:rsidRPr="006B7553" w:rsidRDefault="005157F8" w:rsidP="005157F8">
            <w:pPr>
              <w:pStyle w:val="NormalWeb"/>
              <w:spacing w:before="0" w:beforeAutospacing="0" w:after="173" w:afterAutospacing="0" w:line="360" w:lineRule="auto"/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>A questão da segurança hídrica também foi destacada no debate. De acordo com os participantes, se o capital privado, provavelmente estrangeiro, passar a controlar a Eletrobrás, a gestão das águas também ficará em suas mãos.</w:t>
            </w:r>
          </w:p>
          <w:p w:rsidR="005157F8" w:rsidRPr="006B7553" w:rsidRDefault="005157F8" w:rsidP="005157F8">
            <w:pPr>
              <w:pStyle w:val="NormalWeb"/>
              <w:spacing w:before="0" w:beforeAutospacing="0" w:after="173" w:afterAutospacing="0" w:line="360" w:lineRule="auto"/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>Na mesma linha, Nelson José Moreira, membro do Conselho de Administração da Companhia Energética de Minas Gerais (Cemig), considerou inapropriado o governo se desfazer de uma estatal brasileira e deixar todos os parques hídricos do país na mão de uma estrangeira.</w:t>
            </w:r>
          </w:p>
          <w:p w:rsidR="005157F8" w:rsidRPr="006B7553" w:rsidRDefault="005157F8" w:rsidP="005157F8">
            <w:pPr>
              <w:pStyle w:val="NormalWeb"/>
              <w:spacing w:before="0" w:beforeAutospacing="0" w:after="173" w:afterAutospacing="0" w:line="360" w:lineRule="auto"/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 xml:space="preserve">O professor da UFRJ, Luiz </w:t>
            </w:r>
            <w:proofErr w:type="spellStart"/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>Pinguelli</w:t>
            </w:r>
            <w:proofErr w:type="spellEnd"/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 xml:space="preserve">, explicou que a privatização no setor elétrico não resolverá o problema do déficit nas contas públicas. Segundo ele, o que se espera apurar na venda da Eletrobrás é algo em torno de R$ 20 bilhões a R$ 30 bilhões </w:t>
            </w: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lastRenderedPageBreak/>
              <w:t>enquanto o rombo das contas públicas já chega a R$ 150 bilhões.</w:t>
            </w:r>
          </w:p>
          <w:p w:rsidR="005157F8" w:rsidRPr="006B7553" w:rsidRDefault="005157F8" w:rsidP="005157F8">
            <w:pPr>
              <w:pStyle w:val="NormalWeb"/>
              <w:spacing w:before="0" w:beforeAutospacing="0" w:after="173" w:afterAutospacing="0" w:line="360" w:lineRule="auto"/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 xml:space="preserve">Luiz </w:t>
            </w:r>
            <w:proofErr w:type="spellStart"/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>Pinguelli</w:t>
            </w:r>
            <w:proofErr w:type="spellEnd"/>
            <w:r w:rsidRPr="006B7553">
              <w:rPr>
                <w:rFonts w:ascii="Garamond" w:hAnsi="Garamond" w:cs="Lucida Sans Unicode"/>
                <w:color w:val="333333"/>
                <w:sz w:val="24"/>
                <w:szCs w:val="24"/>
              </w:rPr>
              <w:t xml:space="preserve"> citou exemplos mundiais de empresas estatais eficientes e fez um apelo ao governo para que não faça a privatização às pressas. O ex-presidente da Eletrobrás pediu para o governo abrir uma discussão, inclusive técnica, sobre o assunto e dar um tempo para que se possa chegar a uma conclusão mais firme sobre privatizar ou não o setor elétrico.</w:t>
            </w:r>
          </w:p>
          <w:p w:rsidR="005157F8" w:rsidRPr="00C76DE6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</w:tc>
      </w:tr>
      <w:tr w:rsidR="005157F8" w:rsidRPr="00B65550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6E3C09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6E3C09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Meio Ambiente</w:t>
            </w:r>
          </w:p>
        </w:tc>
        <w:tc>
          <w:tcPr>
            <w:tcW w:w="6524" w:type="dxa"/>
          </w:tcPr>
          <w:p w:rsidR="005157F8" w:rsidRPr="006D20DF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CAPADR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| 19 (terça),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às 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10h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, </w:t>
            </w:r>
            <w:r w:rsidRPr="0048478C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Anexo II, Plenário 06</w:t>
            </w:r>
          </w:p>
          <w:p w:rsidR="005157F8" w:rsidRPr="001B3A57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</w:p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</w:pPr>
            <w:r w:rsidRPr="006B7553"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  <w:t>Audiência pública para discutir o impacto causado pelas restrições dispostas na Portaria MMA nº 445, de 17 de dezembro de 2014 e ouvir as partes afetadas a fim de encontrar soluções para os problemas causados pela mesma à cadeia produtiva pesqueira no Espírito Santo.</w:t>
            </w:r>
          </w:p>
          <w:p w:rsidR="005157F8" w:rsidRPr="00010770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55564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 audiência, presidida pelo deputado</w:t>
            </w:r>
            <w:r w:rsidRPr="00555648">
              <w:t xml:space="preserve"> </w:t>
            </w:r>
            <w:r w:rsidRPr="0055564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Evair Vieira de Melo (PV/ES), autor do requerimento, durou cerca de 1h30 e contou com a presença dos convidados: José Amaury da Silva Maia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</w:t>
            </w:r>
            <w:r w:rsidRPr="00B31A3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Ugo </w:t>
            </w:r>
            <w:proofErr w:type="spellStart"/>
            <w:r w:rsidRPr="00B31A3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Eichler</w:t>
            </w:r>
            <w:proofErr w:type="spellEnd"/>
            <w:r w:rsidRPr="00B31A3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1A3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Vercillo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</w:t>
            </w:r>
            <w:r w:rsidRPr="00B31A3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Rosana Subirá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947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Elielma</w:t>
            </w:r>
            <w:proofErr w:type="spellEnd"/>
            <w:r w:rsidRPr="00947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7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Borcem</w:t>
            </w:r>
            <w:proofErr w:type="spellEnd"/>
            <w:r w:rsidRPr="00947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. Além disso, participou da audiência o deputado Nelson </w:t>
            </w:r>
            <w:proofErr w:type="spellStart"/>
            <w:r w:rsidRPr="00947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Marquezelli</w:t>
            </w:r>
            <w:proofErr w:type="spellEnd"/>
            <w:r w:rsidRPr="00947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(PTB/SP).</w:t>
            </w:r>
          </w:p>
          <w:p w:rsidR="005157F8" w:rsidRPr="00010770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Pr="00555648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010770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(Requerimento nº 386/17, do deputado Evair Vieira de Melo (PV/ES).</w:t>
            </w:r>
          </w:p>
        </w:tc>
      </w:tr>
      <w:tr w:rsidR="005157F8" w:rsidRPr="00B65550" w:rsidTr="00014B8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106FB6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106FB6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6524" w:type="dxa"/>
          </w:tcPr>
          <w:p w:rsidR="005157F8" w:rsidRPr="006D20DF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CME | 20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quarta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, às 9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h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30, </w:t>
            </w:r>
            <w:r w:rsidRPr="00FF71D4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Anexo II, Plenário 14</w:t>
            </w:r>
          </w:p>
          <w:p w:rsidR="005157F8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Default="005024C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hyperlink r:id="rId54" w:history="1">
              <w:r w:rsidR="005157F8" w:rsidRPr="006B755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7813/17</w:t>
              </w:r>
            </w:hyperlink>
            <w:r w:rsidR="005157F8" w:rsidRPr="006B7553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 xml:space="preserve"> </w:t>
            </w:r>
            <w:r w:rsid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- </w:t>
            </w:r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Devido à ausência do relator, deputado Abel Mesquita Jr. (DEM/RR), a CME não deliberou o projeto, do deputado </w:t>
            </w:r>
            <w:proofErr w:type="spellStart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Jhonatan</w:t>
            </w:r>
            <w:proofErr w:type="spellEnd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 de Jesus (PRB/RR)</w:t>
            </w:r>
            <w:r w:rsid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que 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trata da</w:t>
            </w:r>
            <w:r w:rsidR="005157F8" w:rsidRPr="00FF71D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avaliação e 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lastRenderedPageBreak/>
              <w:t>d</w:t>
            </w:r>
            <w:r w:rsidR="005157F8" w:rsidRPr="00FF71D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o aproveitamento de potenciais hidráulicos para geração de energia elétrica em terras indígenas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.</w:t>
            </w:r>
          </w:p>
          <w:p w:rsidR="005157F8" w:rsidRPr="006D20DF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lang w:eastAsia="pt-BR"/>
              </w:rPr>
            </w:pPr>
          </w:p>
        </w:tc>
      </w:tr>
      <w:tr w:rsidR="005157F8" w:rsidRPr="00B65550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106FB6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106FB6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 xml:space="preserve">Amazônia </w:t>
            </w:r>
          </w:p>
        </w:tc>
        <w:tc>
          <w:tcPr>
            <w:tcW w:w="6524" w:type="dxa"/>
          </w:tcPr>
          <w:p w:rsidR="005157F8" w:rsidRPr="006D20DF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CINDRA | 20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quarta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, às 10h, </w:t>
            </w:r>
            <w:r w:rsidRPr="00FF71D4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Anexo II, Plenário 15</w:t>
            </w:r>
          </w:p>
          <w:p w:rsidR="005157F8" w:rsidRPr="001B3A57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5157F8" w:rsidRPr="00010770" w:rsidRDefault="005024C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hyperlink r:id="rId55" w:history="1">
              <w:r w:rsidR="005157F8" w:rsidRPr="006B755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4131/15</w:t>
              </w:r>
            </w:hyperlink>
            <w:r w:rsidR="005157F8" w:rsidRPr="006B7553">
              <w:rPr>
                <w:rStyle w:val="Hyperlink"/>
                <w:rFonts w:ascii="Garamond" w:hAnsi="Garamond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- </w:t>
            </w:r>
            <w:r w:rsidR="005157F8" w:rsidRPr="00643AD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 CINDRA, porque concedeu vista ao deputado</w:t>
            </w:r>
            <w:r w:rsidR="005157F8" w:rsidRPr="00643AD3">
              <w:t xml:space="preserve"> </w:t>
            </w:r>
            <w:r w:rsidR="005157F8" w:rsidRPr="00643AD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Zé Geraldo (PT/PA), não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deliberou o projeto, de autoria do deputado Augusto Carvalho (</w:t>
            </w:r>
            <w:r w:rsidR="005157F8" w:rsidRPr="00CD531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SD/DF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), que c</w:t>
            </w:r>
            <w:r w:rsidR="005157F8" w:rsidRPr="00010770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oncede compensação financeira a produtores rurais da Amazônia Legal e das regiões abrangidas pelo Cerrado, pela manutenção de áreas cobertas por florestas. </w:t>
            </w:r>
          </w:p>
          <w:p w:rsidR="005157F8" w:rsidRPr="001B3A57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lang w:eastAsia="pt-BR"/>
              </w:rPr>
            </w:pPr>
          </w:p>
        </w:tc>
      </w:tr>
      <w:tr w:rsidR="005157F8" w:rsidRPr="00B65550" w:rsidTr="00014B8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106FB6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106FB6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6524" w:type="dxa"/>
          </w:tcPr>
          <w:p w:rsidR="005157F8" w:rsidRPr="001B3A57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CMADS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20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(quarta)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, às 10h, </w:t>
            </w:r>
            <w:r w:rsidRPr="00FF71D4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Anexo II, Plenário 02</w:t>
            </w:r>
          </w:p>
          <w:p w:rsidR="005157F8" w:rsidRPr="001B3A57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lang w:eastAsia="pt-BR"/>
              </w:rPr>
            </w:pPr>
          </w:p>
          <w:p w:rsidR="005157F8" w:rsidRDefault="005024C6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hyperlink r:id="rId56" w:history="1">
              <w:r w:rsidR="005157F8" w:rsidRPr="006B755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5106/</w:t>
              </w:r>
              <w:proofErr w:type="gramStart"/>
              <w:r w:rsidR="005157F8" w:rsidRPr="006B755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16</w:t>
              </w:r>
            </w:hyperlink>
            <w:r w:rsidR="005157F8" w:rsidRPr="006B7553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 xml:space="preserve"> </w:t>
            </w:r>
            <w:r w:rsid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-</w:t>
            </w:r>
            <w:proofErr w:type="gramEnd"/>
            <w:r w:rsid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A CMADS aprovou o projeto, de autoria do deputado Carlos Henrique </w:t>
            </w:r>
            <w:proofErr w:type="spellStart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Gaguim</w:t>
            </w:r>
            <w:proofErr w:type="spellEnd"/>
            <w:r w:rsidR="005157F8"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 (PODE/TO)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, que t</w:t>
            </w:r>
            <w:r w:rsidR="005157F8" w:rsidRPr="00FF71D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orna </w:t>
            </w:r>
            <w:r w:rsidR="005157F8" w:rsidRPr="008A634D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obrigatória a utilização de percentuais mínimos de energia oriunda de fontes renováveis em projetos de irrigação pública. A matéria vai à CCJC.</w:t>
            </w:r>
          </w:p>
          <w:p w:rsidR="005157F8" w:rsidRPr="00E141BE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O r</w:t>
            </w:r>
            <w:r w:rsidRPr="00FF71D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elatório 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aprovado foi o do </w:t>
            </w:r>
            <w:r w:rsidRPr="00FF71D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deputado Daniel Coe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lho (PSDB/PEC),</w:t>
            </w:r>
            <w:r w:rsidRPr="00FF71D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pela aprovação com uma emenda.</w:t>
            </w:r>
          </w:p>
        </w:tc>
      </w:tr>
      <w:tr w:rsidR="005157F8" w:rsidRPr="00B65550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106FB6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106FB6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6524" w:type="dxa"/>
          </w:tcPr>
          <w:p w:rsidR="005157F8" w:rsidRPr="006D20DF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CAPADR | 20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quarta</w:t>
            </w:r>
            <w:r w:rsidRPr="006D20DF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, às 10h, </w:t>
            </w:r>
            <w:r w:rsidRPr="00E158AD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Anexo II, Plenário 06</w:t>
            </w:r>
          </w:p>
          <w:p w:rsidR="005157F8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lang w:eastAsia="pt-BR"/>
              </w:rPr>
            </w:pPr>
          </w:p>
          <w:p w:rsidR="005157F8" w:rsidRDefault="005024C6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hyperlink r:id="rId57" w:history="1">
              <w:r w:rsidR="005157F8" w:rsidRPr="006B755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7145/</w:t>
              </w:r>
              <w:proofErr w:type="gramStart"/>
              <w:r w:rsidR="005157F8" w:rsidRPr="006B7553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17</w:t>
              </w:r>
            </w:hyperlink>
            <w:r w:rsidR="005157F8" w:rsidRPr="006B7553">
              <w:rPr>
                <w:rStyle w:val="Hyperlink"/>
                <w:b/>
                <w:color w:val="C45911" w:themeColor="accent2" w:themeShade="BF"/>
              </w:rPr>
              <w:t xml:space="preserve"> </w:t>
            </w:r>
            <w:r w:rsidR="006B7553" w:rsidRPr="006B7553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 xml:space="preserve"> </w:t>
            </w:r>
            <w:r w:rsid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</w:t>
            </w:r>
            <w:proofErr w:type="gramEnd"/>
            <w:r w:rsidR="006B755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 CAPADR rejeitou o projeto, de autoria do deputado Francisco Floriano (</w:t>
            </w:r>
            <w:r w:rsidR="005157F8" w:rsidRPr="00E141BE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DEM/RJ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), que </w:t>
            </w:r>
            <w:r w:rsidR="005157F8" w:rsidRPr="0053382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aperfeiçoa a sistemática adotada pelo Cadastro Ambiental Rural (CAR). A matéria vai à CINDRA</w:t>
            </w:r>
            <w:r w:rsidR="005157F8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.</w:t>
            </w:r>
          </w:p>
          <w:p w:rsidR="005157F8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O relatório aprovado foi o do relator, deputado Valdir </w:t>
            </w:r>
            <w:proofErr w:type="spellStart"/>
            <w:r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Colatto</w:t>
            </w:r>
            <w:proofErr w:type="spellEnd"/>
            <w:r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6B7553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lastRenderedPageBreak/>
              <w:t>(PMDB/SC), pela rejeição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. Ademais, vale ressaltar que o deputado João </w:t>
            </w:r>
            <w:r w:rsidRPr="007E45C7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Daniel (PT/SE) apresentou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voto em separado.</w:t>
            </w:r>
          </w:p>
          <w:p w:rsidR="005157F8" w:rsidRPr="00B43A3B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</w:pPr>
          </w:p>
        </w:tc>
      </w:tr>
      <w:tr w:rsidR="005157F8" w:rsidRPr="00B65550" w:rsidTr="00014B8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106FB6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106FB6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Meio Ambiente</w:t>
            </w:r>
          </w:p>
        </w:tc>
        <w:tc>
          <w:tcPr>
            <w:tcW w:w="6524" w:type="dxa"/>
          </w:tcPr>
          <w:p w:rsidR="005157F8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CDEICS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21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quinta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, às 9h30, </w:t>
            </w:r>
            <w:r w:rsidRPr="00F1485B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Anexo II, Plenário 05</w:t>
            </w:r>
          </w:p>
          <w:p w:rsidR="005157F8" w:rsidRPr="009E7945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</w:p>
          <w:p w:rsidR="005157F8" w:rsidRPr="006B7553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</w:pPr>
            <w:r w:rsidRPr="006B7553"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  <w:t xml:space="preserve">Audiência para debater o projeto de criação da </w:t>
            </w:r>
            <w:proofErr w:type="spellStart"/>
            <w:r w:rsidRPr="006B7553"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  <w:t>EmbrapaTec</w:t>
            </w:r>
            <w:proofErr w:type="spellEnd"/>
            <w:r w:rsidRPr="006B7553"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  <w:t xml:space="preserve">, matéria objeto do PL nº 5.243/16. </w:t>
            </w:r>
          </w:p>
          <w:p w:rsidR="005157F8" w:rsidRPr="00CB12CA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Pr="009E7945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 audiência foi presidida pelo deputado Helder Salomão (PT/ES), autor do requerimento, e contou com a presença dos convidados </w:t>
            </w:r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Antoninho </w:t>
            </w:r>
            <w:proofErr w:type="spellStart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Rovaris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</w:t>
            </w:r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Reginaldo </w:t>
            </w:r>
            <w:proofErr w:type="spellStart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Minaré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Antonio</w:t>
            </w:r>
            <w:proofErr w:type="spellEnd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Maciel Botelho Machado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</w:t>
            </w:r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Mario </w:t>
            </w:r>
            <w:proofErr w:type="spellStart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Artemio</w:t>
            </w:r>
            <w:proofErr w:type="spellEnd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Urchei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</w:t>
            </w:r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Marcelo Augusto </w:t>
            </w:r>
            <w:proofErr w:type="spellStart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Boechat</w:t>
            </w:r>
            <w:proofErr w:type="spellEnd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Morandi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, </w:t>
            </w:r>
            <w:r w:rsidRPr="009E794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Raul Osório Rosinha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e outros. O Ministro da Agricultura, Blairo Maggi, não compareceu.</w:t>
            </w:r>
          </w:p>
          <w:p w:rsidR="005157F8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Pr="00CB12CA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3C7D77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Além disso, a audiência contou com a presença do deputado Marcos </w:t>
            </w:r>
            <w:proofErr w:type="spellStart"/>
            <w:r w:rsidRPr="003C7D77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Reategui</w:t>
            </w:r>
            <w:proofErr w:type="spellEnd"/>
            <w:r w:rsidRPr="003C7D77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(PSD/AP).</w:t>
            </w:r>
          </w:p>
          <w:p w:rsidR="005157F8" w:rsidRPr="00CB12CA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CB12CA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(Requerimento nº 113/17 do depu</w:t>
            </w:r>
            <w:r w:rsidRPr="00E0298E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tado Helder Salomão (PT/ES)</w:t>
            </w:r>
            <w:r w:rsidRPr="00CB12CA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)</w:t>
            </w:r>
          </w:p>
          <w:p w:rsidR="006B7553" w:rsidRPr="006D20DF" w:rsidRDefault="006B7553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lang w:eastAsia="pt-BR"/>
              </w:rPr>
            </w:pPr>
          </w:p>
        </w:tc>
      </w:tr>
      <w:tr w:rsidR="005157F8" w:rsidRPr="00B65550" w:rsidTr="0001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106FB6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106FB6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Meio Ambiente</w:t>
            </w:r>
          </w:p>
        </w:tc>
        <w:tc>
          <w:tcPr>
            <w:tcW w:w="6524" w:type="dxa"/>
          </w:tcPr>
          <w:p w:rsidR="005157F8" w:rsidRPr="001B3A57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CMADS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21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(qu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inta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, às 9h30, </w:t>
            </w:r>
            <w:r w:rsidRPr="005B4072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Anexo II, Plenário 08</w:t>
            </w:r>
          </w:p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i/>
                <w:color w:val="auto"/>
                <w:lang w:eastAsia="pt-BR"/>
              </w:rPr>
            </w:pPr>
          </w:p>
          <w:p w:rsidR="005157F8" w:rsidRPr="006B755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</w:pPr>
            <w:r w:rsidRPr="006B7553">
              <w:rPr>
                <w:rFonts w:ascii="Garamond" w:eastAsia="Times New Roman" w:hAnsi="Garamond" w:cs="Arial"/>
                <w:b/>
                <w:i/>
                <w:color w:val="auto"/>
                <w:sz w:val="24"/>
                <w:szCs w:val="24"/>
                <w:lang w:eastAsia="pt-BR"/>
              </w:rPr>
              <w:t>Audiência pública para discutir o Projeto de Decreto Legislativo (PDC 427/16) que susta a lista de espécies da fauna ameaçadas de extinção.</w:t>
            </w:r>
          </w:p>
          <w:p w:rsidR="005157F8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Pr="00E54FA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Os a</w:t>
            </w: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mbientalistas e um Procurador de Justiça defenderam a derrubada de uma proposta que suspende a lista de animais ameaçados de extin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ção e que devem ser protegidos. Ademais, o</w:t>
            </w: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lastRenderedPageBreak/>
              <w:t>depu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tado Marcelo Álvaro Antônio (PR/MG) destacou que</w:t>
            </w: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vai apresentar um voto em separado contrário 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 esse projeto. </w:t>
            </w:r>
          </w:p>
          <w:p w:rsidR="005157F8" w:rsidRPr="00E54FA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 justificativa d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o deputado Valdir </w:t>
            </w:r>
            <w:proofErr w:type="spellStart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Colatto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(PMDB/</w:t>
            </w: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SC), </w:t>
            </w:r>
            <w:proofErr w:type="gramStart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autor </w:t>
            </w: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d</w:t>
            </w:r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o</w:t>
            </w:r>
            <w:proofErr w:type="gramEnd"/>
            <w:r w:rsidRPr="00E54FA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PDC 427, é que o tema deveria ser tratado por lei, e não por portaria. Uma das razões, segundo ele, é que a norma cria um novo tipo de crime ambiental para quem descumprir as regras relativas aos animais em extinção, sem alterar a Lei de Cr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imes Ambientais (Lei 9.605/98).</w:t>
            </w:r>
          </w:p>
          <w:p w:rsidR="005157F8" w:rsidRPr="00BF5901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5157F8" w:rsidRPr="00E54FA3" w:rsidRDefault="005157F8" w:rsidP="00014B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BF5901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(Requerimento nº 182/17, do deputado Marcelo Álvaro Antônio (PR/MG))</w:t>
            </w:r>
          </w:p>
        </w:tc>
      </w:tr>
      <w:tr w:rsidR="005157F8" w:rsidRPr="00B65550" w:rsidTr="00014B8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5157F8" w:rsidRPr="00106FB6" w:rsidRDefault="005157F8" w:rsidP="00014B87">
            <w:pPr>
              <w:spacing w:line="360" w:lineRule="auto"/>
              <w:jc w:val="both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106FB6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Licenciamento Ambiental</w:t>
            </w:r>
          </w:p>
        </w:tc>
        <w:tc>
          <w:tcPr>
            <w:tcW w:w="6524" w:type="dxa"/>
          </w:tcPr>
          <w:p w:rsidR="005157F8" w:rsidRPr="001B3A57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CFT e CME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21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(qu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inta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, às 10h, local a definir</w:t>
            </w:r>
          </w:p>
          <w:p w:rsidR="005157F8" w:rsidRPr="001B3A57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lang w:eastAsia="pt-BR"/>
              </w:rPr>
            </w:pPr>
          </w:p>
          <w:p w:rsidR="00106FB6" w:rsidRPr="006B7553" w:rsidRDefault="00106FB6" w:rsidP="00106FB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18"/>
              </w:rPr>
            </w:pPr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 xml:space="preserve">A Audiência Pública que ocorreria nesta quinta (21/09) fruto dos Requerimentos 336/2017-CFT e 161/2017-CME, ambos do Deputado Mário Negromonte Jr. </w:t>
            </w:r>
            <w:r w:rsidRPr="006B7553">
              <w:rPr>
                <w:rFonts w:ascii="Garamond" w:hAnsi="Garamond"/>
                <w:b/>
                <w:color w:val="auto"/>
                <w:sz w:val="24"/>
                <w:szCs w:val="18"/>
              </w:rPr>
              <w:t>foi cancelada.</w:t>
            </w:r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 xml:space="preserve"> O tema da Audiência seria “Privatizações de Usinas Hidrelétricas”.</w:t>
            </w:r>
          </w:p>
          <w:p w:rsidR="00106FB6" w:rsidRPr="006B7553" w:rsidRDefault="00106FB6" w:rsidP="00106FB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18"/>
              </w:rPr>
            </w:pPr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>Foram convidados:</w:t>
            </w:r>
          </w:p>
          <w:p w:rsidR="00106FB6" w:rsidRPr="006B7553" w:rsidRDefault="00106FB6" w:rsidP="00106FB6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18"/>
              </w:rPr>
            </w:pPr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>Senhor Fernando Coelho Filho, Ministro de Estado de Minas e Energia;</w:t>
            </w:r>
          </w:p>
          <w:p w:rsidR="00106FB6" w:rsidRPr="006B7553" w:rsidRDefault="00106FB6" w:rsidP="00106FB6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18"/>
              </w:rPr>
            </w:pPr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 xml:space="preserve">Senhor </w:t>
            </w:r>
            <w:proofErr w:type="spellStart"/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>Dyogo</w:t>
            </w:r>
            <w:proofErr w:type="spellEnd"/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 xml:space="preserve"> Oliveira, Ministério de Estado do Planejamento, Desenvolvimento e Gestão;</w:t>
            </w:r>
          </w:p>
          <w:p w:rsidR="00106FB6" w:rsidRPr="006B7553" w:rsidRDefault="00106FB6" w:rsidP="00106FB6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18"/>
              </w:rPr>
            </w:pPr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 xml:space="preserve">Senhor Wilson Ferreira Junior, Presidente das Centrais Elétricas Brasileiras S/A - </w:t>
            </w:r>
            <w:proofErr w:type="spellStart"/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>Eletrobras</w:t>
            </w:r>
            <w:proofErr w:type="spellEnd"/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>;</w:t>
            </w:r>
          </w:p>
          <w:p w:rsidR="00106FB6" w:rsidRPr="006B7553" w:rsidRDefault="00106FB6" w:rsidP="00106FB6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18"/>
              </w:rPr>
            </w:pPr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 xml:space="preserve">Senhor Sinval </w:t>
            </w:r>
            <w:proofErr w:type="spellStart"/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>Zaidan</w:t>
            </w:r>
            <w:proofErr w:type="spellEnd"/>
            <w:r w:rsidRPr="006B7553">
              <w:rPr>
                <w:rFonts w:ascii="Garamond" w:hAnsi="Garamond"/>
                <w:color w:val="auto"/>
                <w:sz w:val="24"/>
                <w:szCs w:val="18"/>
              </w:rPr>
              <w:t xml:space="preserve"> Gama, Presidente da Companhia Hidro Elétrica do São Francisco.</w:t>
            </w:r>
          </w:p>
          <w:p w:rsidR="005157F8" w:rsidRPr="000D7081" w:rsidRDefault="005157F8" w:rsidP="00014B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</w:tc>
      </w:tr>
    </w:tbl>
    <w:p w:rsidR="005157F8" w:rsidRDefault="005157F8" w:rsidP="00042F2D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Cs w:val="25"/>
          <w:highlight w:val="yellow"/>
          <w:lang w:eastAsia="pt-BR"/>
        </w:rPr>
      </w:pPr>
    </w:p>
    <w:p w:rsidR="00902AE7" w:rsidRDefault="00902AE7" w:rsidP="00042F2D">
      <w:pPr>
        <w:spacing w:line="360" w:lineRule="auto"/>
        <w:jc w:val="both"/>
      </w:pPr>
    </w:p>
    <w:bookmarkEnd w:id="0"/>
    <w:p w:rsidR="00BC2882" w:rsidRDefault="00BC2882" w:rsidP="00042F2D">
      <w:pPr>
        <w:spacing w:line="360" w:lineRule="auto"/>
        <w:jc w:val="both"/>
      </w:pPr>
    </w:p>
    <w:sectPr w:rsidR="00BC2882" w:rsidSect="00333C2A">
      <w:headerReference w:type="default" r:id="rId58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C6" w:rsidRDefault="005024C6" w:rsidP="00A064CB">
      <w:r>
        <w:separator/>
      </w:r>
    </w:p>
  </w:endnote>
  <w:endnote w:type="continuationSeparator" w:id="0">
    <w:p w:rsidR="005024C6" w:rsidRDefault="005024C6" w:rsidP="00A0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panose1 w:val="02000506000000020004"/>
    <w:charset w:val="00"/>
    <w:family w:val="auto"/>
    <w:pitch w:val="variable"/>
    <w:sig w:usb0="800000A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C6" w:rsidRDefault="005024C6" w:rsidP="00A064CB">
      <w:r>
        <w:separator/>
      </w:r>
    </w:p>
  </w:footnote>
  <w:footnote w:type="continuationSeparator" w:id="0">
    <w:p w:rsidR="005024C6" w:rsidRDefault="005024C6" w:rsidP="00A0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CB" w:rsidRPr="00A064CB" w:rsidRDefault="00A014A6" w:rsidP="00A064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D217D8" wp14:editId="4FE97855">
          <wp:simplePos x="0" y="0"/>
          <wp:positionH relativeFrom="column">
            <wp:posOffset>-1142888</wp:posOffset>
          </wp:positionH>
          <wp:positionV relativeFrom="paragraph">
            <wp:posOffset>-449580</wp:posOffset>
          </wp:positionV>
          <wp:extent cx="7657988" cy="108282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917" cy="10855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50A"/>
    <w:multiLevelType w:val="multilevel"/>
    <w:tmpl w:val="FCC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413E"/>
    <w:multiLevelType w:val="multilevel"/>
    <w:tmpl w:val="663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7205C"/>
    <w:multiLevelType w:val="multilevel"/>
    <w:tmpl w:val="246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127D4"/>
    <w:multiLevelType w:val="multilevel"/>
    <w:tmpl w:val="5B2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822DC"/>
    <w:multiLevelType w:val="multilevel"/>
    <w:tmpl w:val="079A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B1814"/>
    <w:multiLevelType w:val="hybridMultilevel"/>
    <w:tmpl w:val="6832C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6A04"/>
    <w:multiLevelType w:val="multilevel"/>
    <w:tmpl w:val="CA6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94660"/>
    <w:multiLevelType w:val="multilevel"/>
    <w:tmpl w:val="2C1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6418"/>
    <w:multiLevelType w:val="multilevel"/>
    <w:tmpl w:val="667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B17C5"/>
    <w:multiLevelType w:val="multilevel"/>
    <w:tmpl w:val="4B2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B3243"/>
    <w:multiLevelType w:val="multilevel"/>
    <w:tmpl w:val="E8C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00243"/>
    <w:multiLevelType w:val="multilevel"/>
    <w:tmpl w:val="C786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D1469"/>
    <w:multiLevelType w:val="hybridMultilevel"/>
    <w:tmpl w:val="41BEAC28"/>
    <w:lvl w:ilvl="0" w:tplc="0B842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AC3"/>
    <w:multiLevelType w:val="multilevel"/>
    <w:tmpl w:val="791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83A6D"/>
    <w:multiLevelType w:val="multilevel"/>
    <w:tmpl w:val="58E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00A24"/>
    <w:multiLevelType w:val="multilevel"/>
    <w:tmpl w:val="8056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B"/>
    <w:rsid w:val="000160D5"/>
    <w:rsid w:val="00040156"/>
    <w:rsid w:val="00042F2D"/>
    <w:rsid w:val="0005288F"/>
    <w:rsid w:val="000D55C3"/>
    <w:rsid w:val="000E362F"/>
    <w:rsid w:val="000F1763"/>
    <w:rsid w:val="00106FB6"/>
    <w:rsid w:val="001075D1"/>
    <w:rsid w:val="00134560"/>
    <w:rsid w:val="00144AB3"/>
    <w:rsid w:val="00152448"/>
    <w:rsid w:val="001B3A57"/>
    <w:rsid w:val="001B6FA6"/>
    <w:rsid w:val="001E28A2"/>
    <w:rsid w:val="001E56C6"/>
    <w:rsid w:val="002A1B4B"/>
    <w:rsid w:val="002C119B"/>
    <w:rsid w:val="002C3152"/>
    <w:rsid w:val="002E0BBF"/>
    <w:rsid w:val="003022C9"/>
    <w:rsid w:val="0031092E"/>
    <w:rsid w:val="00333C2A"/>
    <w:rsid w:val="0033501F"/>
    <w:rsid w:val="00347F89"/>
    <w:rsid w:val="00382D80"/>
    <w:rsid w:val="003A790C"/>
    <w:rsid w:val="003C39E7"/>
    <w:rsid w:val="003F2B07"/>
    <w:rsid w:val="003F5D38"/>
    <w:rsid w:val="004027C2"/>
    <w:rsid w:val="004045B6"/>
    <w:rsid w:val="00407873"/>
    <w:rsid w:val="00410DCF"/>
    <w:rsid w:val="004129B1"/>
    <w:rsid w:val="00441C5A"/>
    <w:rsid w:val="00463EC7"/>
    <w:rsid w:val="00470C4A"/>
    <w:rsid w:val="00472941"/>
    <w:rsid w:val="00483C49"/>
    <w:rsid w:val="00490409"/>
    <w:rsid w:val="004A2C2B"/>
    <w:rsid w:val="004B1E97"/>
    <w:rsid w:val="004D7246"/>
    <w:rsid w:val="004F7DC1"/>
    <w:rsid w:val="005024C6"/>
    <w:rsid w:val="005123A4"/>
    <w:rsid w:val="005157F8"/>
    <w:rsid w:val="00517398"/>
    <w:rsid w:val="005173C3"/>
    <w:rsid w:val="00526D05"/>
    <w:rsid w:val="00530C39"/>
    <w:rsid w:val="005749BF"/>
    <w:rsid w:val="005A18EA"/>
    <w:rsid w:val="005A381C"/>
    <w:rsid w:val="005E1B6B"/>
    <w:rsid w:val="005E6806"/>
    <w:rsid w:val="005F1646"/>
    <w:rsid w:val="00611B7A"/>
    <w:rsid w:val="00622FDD"/>
    <w:rsid w:val="00657004"/>
    <w:rsid w:val="00677925"/>
    <w:rsid w:val="006B1F90"/>
    <w:rsid w:val="006B7553"/>
    <w:rsid w:val="00703E81"/>
    <w:rsid w:val="00727C3E"/>
    <w:rsid w:val="0079247A"/>
    <w:rsid w:val="007C4954"/>
    <w:rsid w:val="007F272B"/>
    <w:rsid w:val="00840666"/>
    <w:rsid w:val="008527AE"/>
    <w:rsid w:val="00860E88"/>
    <w:rsid w:val="00891629"/>
    <w:rsid w:val="008B65B2"/>
    <w:rsid w:val="00902AE7"/>
    <w:rsid w:val="00920232"/>
    <w:rsid w:val="00934005"/>
    <w:rsid w:val="0094622B"/>
    <w:rsid w:val="00971B5B"/>
    <w:rsid w:val="00975688"/>
    <w:rsid w:val="009C4369"/>
    <w:rsid w:val="009D6BE6"/>
    <w:rsid w:val="00A014A6"/>
    <w:rsid w:val="00A064CB"/>
    <w:rsid w:val="00A44267"/>
    <w:rsid w:val="00A65AF0"/>
    <w:rsid w:val="00AA4AC4"/>
    <w:rsid w:val="00B15B17"/>
    <w:rsid w:val="00B32D82"/>
    <w:rsid w:val="00B51415"/>
    <w:rsid w:val="00B8392D"/>
    <w:rsid w:val="00B90A39"/>
    <w:rsid w:val="00BC2882"/>
    <w:rsid w:val="00BD4CAA"/>
    <w:rsid w:val="00C077FD"/>
    <w:rsid w:val="00C124FF"/>
    <w:rsid w:val="00C15DD4"/>
    <w:rsid w:val="00C20CC1"/>
    <w:rsid w:val="00C475BD"/>
    <w:rsid w:val="00C53960"/>
    <w:rsid w:val="00C72B52"/>
    <w:rsid w:val="00C86288"/>
    <w:rsid w:val="00C90A6E"/>
    <w:rsid w:val="00CD1146"/>
    <w:rsid w:val="00CD7759"/>
    <w:rsid w:val="00D90E73"/>
    <w:rsid w:val="00DA2502"/>
    <w:rsid w:val="00DB7CF9"/>
    <w:rsid w:val="00DE42A9"/>
    <w:rsid w:val="00DF33D9"/>
    <w:rsid w:val="00E33A71"/>
    <w:rsid w:val="00E571A1"/>
    <w:rsid w:val="00E93216"/>
    <w:rsid w:val="00EE571F"/>
    <w:rsid w:val="00F00504"/>
    <w:rsid w:val="00F04298"/>
    <w:rsid w:val="00F11BC3"/>
    <w:rsid w:val="00F164F8"/>
    <w:rsid w:val="00F3436C"/>
    <w:rsid w:val="00F47AEB"/>
    <w:rsid w:val="00F5288E"/>
    <w:rsid w:val="00F70CA5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954B695B-2EC4-47F9-9A39-5D634C9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4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72941"/>
    <w:pPr>
      <w:pBdr>
        <w:bottom w:val="single" w:sz="4" w:space="1" w:color="823B0B" w:themeColor="accent2" w:themeShade="7F"/>
      </w:pBdr>
      <w:spacing w:before="400" w:after="200"/>
      <w:jc w:val="center"/>
      <w:outlineLvl w:val="1"/>
    </w:pPr>
    <w:rPr>
      <w:rFonts w:ascii="Capsuula" w:hAnsi="Capsuula"/>
      <w:b/>
      <w:caps/>
      <w:color w:val="ED7D31" w:themeColor="accent2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2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C4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49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941"/>
    <w:rPr>
      <w:rFonts w:ascii="Capsuula" w:hAnsi="Capsuula"/>
      <w:b/>
      <w:caps/>
      <w:color w:val="ED7D31" w:themeColor="accent2"/>
      <w:spacing w:val="15"/>
      <w:sz w:val="28"/>
    </w:rPr>
  </w:style>
  <w:style w:type="paragraph" w:styleId="Cabealho">
    <w:name w:val="header"/>
    <w:basedOn w:val="Normal"/>
    <w:link w:val="CabealhoChar"/>
    <w:uiPriority w:val="99"/>
    <w:unhideWhenUsed/>
    <w:rsid w:val="00A064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4CB"/>
  </w:style>
  <w:style w:type="paragraph" w:styleId="Rodap">
    <w:name w:val="footer"/>
    <w:basedOn w:val="Normal"/>
    <w:link w:val="RodapChar"/>
    <w:uiPriority w:val="99"/>
    <w:unhideWhenUsed/>
    <w:rsid w:val="00A064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064CB"/>
  </w:style>
  <w:style w:type="character" w:styleId="Hyperlink">
    <w:name w:val="Hyperlink"/>
    <w:basedOn w:val="Fontepargpadro"/>
    <w:uiPriority w:val="99"/>
    <w:unhideWhenUsed/>
    <w:rsid w:val="00333C2A"/>
    <w:rPr>
      <w:color w:val="0000FF"/>
      <w:u w:val="single"/>
    </w:rPr>
  </w:style>
  <w:style w:type="paragraph" w:styleId="SemEspaamento">
    <w:name w:val="No Spacing"/>
    <w:uiPriority w:val="1"/>
    <w:qFormat/>
    <w:rsid w:val="00333C2A"/>
    <w:rPr>
      <w:sz w:val="22"/>
      <w:szCs w:val="22"/>
    </w:rPr>
  </w:style>
  <w:style w:type="table" w:styleId="SombreamentoClaro">
    <w:name w:val="Light Shading"/>
    <w:basedOn w:val="Tabelanormal"/>
    <w:uiPriority w:val="60"/>
    <w:rsid w:val="00333C2A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333C2A"/>
    <w:rPr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2A1B4B"/>
    <w:rPr>
      <w:color w:val="2B579A"/>
      <w:shd w:val="clear" w:color="auto" w:fill="E6E6E6"/>
    </w:rPr>
  </w:style>
  <w:style w:type="character" w:customStyle="1" w:styleId="Ttulo5Char">
    <w:name w:val="Título 5 Char"/>
    <w:basedOn w:val="Fontepargpadro"/>
    <w:link w:val="Ttulo5"/>
    <w:uiPriority w:val="9"/>
    <w:rsid w:val="007C49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7C495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rte">
    <w:name w:val="Strong"/>
    <w:basedOn w:val="Fontepargpadro"/>
    <w:uiPriority w:val="22"/>
    <w:qFormat/>
    <w:rsid w:val="007C4954"/>
    <w:rPr>
      <w:b/>
      <w:bCs/>
    </w:rPr>
  </w:style>
  <w:style w:type="paragraph" w:styleId="PargrafodaLista">
    <w:name w:val="List Paragraph"/>
    <w:basedOn w:val="Normal"/>
    <w:uiPriority w:val="34"/>
    <w:qFormat/>
    <w:rsid w:val="00410D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345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34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C72B5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B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B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E0BBF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2F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lor-comissao">
    <w:name w:val="color-comissao"/>
    <w:basedOn w:val="Fontepargpadro"/>
    <w:rsid w:val="006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6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75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2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627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999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16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59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74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2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38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9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112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600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03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271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6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5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82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8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8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92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6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0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2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2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6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12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6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81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53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5.senado.leg.br/web/atividade/materias/-/materia/129782" TargetMode="External"/><Relationship Id="rId18" Type="http://schemas.openxmlformats.org/officeDocument/2006/relationships/hyperlink" Target="http://www25.senado.leg.br/web/atividade/materias/-/materia/128847" TargetMode="External"/><Relationship Id="rId26" Type="http://schemas.openxmlformats.org/officeDocument/2006/relationships/hyperlink" Target="http://www.camara.gov.br/proposicoesWeb/fichadetramitacao?idProposicao=2152133" TargetMode="External"/><Relationship Id="rId39" Type="http://schemas.openxmlformats.org/officeDocument/2006/relationships/hyperlink" Target="http://www2.camara.leg.br/proposicoesWeb/fichadetramitacao?idProposicao=1215076" TargetMode="External"/><Relationship Id="rId21" Type="http://schemas.openxmlformats.org/officeDocument/2006/relationships/hyperlink" Target="http://www2.camara.leg.br/legin/fed/decret/2017/decreto-9142-22-agosto-2017-785364-norma-pe.html" TargetMode="External"/><Relationship Id="rId34" Type="http://schemas.openxmlformats.org/officeDocument/2006/relationships/hyperlink" Target="http://www25.senado.leg.br/web/atividade/materias/-/materia/125243" TargetMode="External"/><Relationship Id="rId42" Type="http://schemas.openxmlformats.org/officeDocument/2006/relationships/hyperlink" Target="http://www2.camara.leg.br/legin/fed/lei/1980-1987/lei-7560-19-dezembro-1986-368151-publicacaooriginal-1-pl.html" TargetMode="External"/><Relationship Id="rId47" Type="http://schemas.openxmlformats.org/officeDocument/2006/relationships/hyperlink" Target="http://www.camara.gov.br/Internet/Deputado/dep_Detalhe.asp?id=5310484" TargetMode="External"/><Relationship Id="rId50" Type="http://schemas.openxmlformats.org/officeDocument/2006/relationships/hyperlink" Target="http://www.camara.gov.br/Internet/Deputado/dep_Detalhe.asp?id=5310289" TargetMode="External"/><Relationship Id="rId55" Type="http://schemas.openxmlformats.org/officeDocument/2006/relationships/hyperlink" Target="http://www.camara.gov.br/proposicoesWeb/fichadetramitacao?idProposicao=2075715" TargetMode="External"/><Relationship Id="rId7" Type="http://schemas.openxmlformats.org/officeDocument/2006/relationships/hyperlink" Target="http://www2.camara.leg.br/legin/fed/medpro/2017/medidaprovisoria-789-25-julho-2017-785248-norma-p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5.senado.leg.br/web/atividade/materias/-/materia/111670" TargetMode="External"/><Relationship Id="rId29" Type="http://schemas.openxmlformats.org/officeDocument/2006/relationships/hyperlink" Target="http://www2.camara.leg.br/legin/fed/lei/1997/lei-9504-30-setembro-1997-365408-norma-pl.html" TargetMode="External"/><Relationship Id="rId11" Type="http://schemas.openxmlformats.org/officeDocument/2006/relationships/hyperlink" Target="http://www2.camara.leg.br/legin/fed/declei/1960-1969/decreto-lei-227-28-fevereiro-1967-376017-norma-pe.html" TargetMode="External"/><Relationship Id="rId24" Type="http://schemas.openxmlformats.org/officeDocument/2006/relationships/hyperlink" Target="http://www25.senado.leg.br/web/atividade/materias/-/materia/130642" TargetMode="External"/><Relationship Id="rId32" Type="http://schemas.openxmlformats.org/officeDocument/2006/relationships/hyperlink" Target="http://www2.camara.leg.br/legin/fed/lei/1970-1979/lei-5768-20-dezembro-1971-357812-norma-pl.html" TargetMode="External"/><Relationship Id="rId37" Type="http://schemas.openxmlformats.org/officeDocument/2006/relationships/hyperlink" Target="http://www2.camara.leg.br/proposicoesWeb/fichadetramitacao?idProposicao=1301025" TargetMode="External"/><Relationship Id="rId40" Type="http://schemas.openxmlformats.org/officeDocument/2006/relationships/hyperlink" Target="http://www.camara.gov.br/proposicoesWeb/fichadetramitacao?idProposicao=2089375" TargetMode="External"/><Relationship Id="rId45" Type="http://schemas.openxmlformats.org/officeDocument/2006/relationships/hyperlink" Target="http://www.camara.gov.br/proposicoesWeb/fichadetramitacao?idProposicao=2075572" TargetMode="External"/><Relationship Id="rId53" Type="http://schemas.openxmlformats.org/officeDocument/2006/relationships/hyperlink" Target="http://www.planalto.gov.br/ccivil_03/_Ato2011-2014/2013/Lei/l12783.ht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://www25.senado.leg.br/web/atividade/materias/-/materia/124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amara.leg.br/legin/fed/lei/1990/lei-8001-13-marco-1990-372557-norma-pl.html" TargetMode="External"/><Relationship Id="rId14" Type="http://schemas.openxmlformats.org/officeDocument/2006/relationships/hyperlink" Target="http://www2.camara.leg.br/legin/fed/lei/1995/lei-9096-19-setembro-1995-368874-norma-pl.html" TargetMode="External"/><Relationship Id="rId22" Type="http://schemas.openxmlformats.org/officeDocument/2006/relationships/hyperlink" Target="http://www25.senado.leg.br/web/atividade/materias/-/materia/130598" TargetMode="External"/><Relationship Id="rId27" Type="http://schemas.openxmlformats.org/officeDocument/2006/relationships/hyperlink" Target="http://www.camara.gov.br/proposicoesWeb/fichadetramitacao?idProposicao=2151995" TargetMode="External"/><Relationship Id="rId30" Type="http://schemas.openxmlformats.org/officeDocument/2006/relationships/hyperlink" Target="http://www2.camara.leg.br/legin/fed/lei/1960-1969/lei-4737-15-julho-1965-356297-norma-pl.html" TargetMode="External"/><Relationship Id="rId35" Type="http://schemas.openxmlformats.org/officeDocument/2006/relationships/hyperlink" Target="http://www25.senado.leg.br/web/atividade/materias/-/materia/121529" TargetMode="External"/><Relationship Id="rId43" Type="http://schemas.openxmlformats.org/officeDocument/2006/relationships/hyperlink" Target="http://www.camara.gov.br/proposicoesWeb/fichadetramitacao?idProposicao=1230259" TargetMode="External"/><Relationship Id="rId48" Type="http://schemas.openxmlformats.org/officeDocument/2006/relationships/hyperlink" Target="http://www2.camara.leg.br/legin/fed/lei/2011/lei-12513-26-outubro-2011-611700-norma-pl.html" TargetMode="External"/><Relationship Id="rId56" Type="http://schemas.openxmlformats.org/officeDocument/2006/relationships/hyperlink" Target="http://www.camara.gov.br/proposicoesWeb/fichadetramitacao?idProposicao=2082673" TargetMode="External"/><Relationship Id="rId8" Type="http://schemas.openxmlformats.org/officeDocument/2006/relationships/hyperlink" Target="http://www2.camara.leg.br/legin/fed/lei/1989/lei-7990-28-dezembro-1989-372285-norma-pl.html" TargetMode="External"/><Relationship Id="rId51" Type="http://schemas.openxmlformats.org/officeDocument/2006/relationships/hyperlink" Target="http://www25.senado.leg.br/web/atividade/materias/-/materia/1308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2.camara.leg.br/legin/fed/lei/1970-1979/lei-6567-24-setembro-1978-365772-norma-pl.html" TargetMode="External"/><Relationship Id="rId17" Type="http://schemas.openxmlformats.org/officeDocument/2006/relationships/hyperlink" Target="http://www25.senado.leg.br/web/atividade/materias/-/materia/120239" TargetMode="External"/><Relationship Id="rId25" Type="http://schemas.openxmlformats.org/officeDocument/2006/relationships/hyperlink" Target="http://www.camara.gov.br/proposicoesWeb/fichadetramitacao?idProposicao=2118401" TargetMode="External"/><Relationship Id="rId33" Type="http://schemas.openxmlformats.org/officeDocument/2006/relationships/hyperlink" Target="http://www25.senado.leg.br/web/atividade/materias/-/materia/124008" TargetMode="External"/><Relationship Id="rId38" Type="http://schemas.openxmlformats.org/officeDocument/2006/relationships/hyperlink" Target="http://www2.camara.leg.br/proposicoesWeb/fichadetramitacao?idProposicao=2055016" TargetMode="External"/><Relationship Id="rId46" Type="http://schemas.openxmlformats.org/officeDocument/2006/relationships/hyperlink" Target="http://www.camara.gov.br/proposicoesWeb/fichadetramitacao?idProposicao=208514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25.senado.leg.br/web/atividade/materias/-/materia/130514" TargetMode="External"/><Relationship Id="rId41" Type="http://schemas.openxmlformats.org/officeDocument/2006/relationships/hyperlink" Target="http://www.camara.gov.br/proposicoesWeb/fichadetramitacao?idProposicao=150749" TargetMode="External"/><Relationship Id="rId54" Type="http://schemas.openxmlformats.org/officeDocument/2006/relationships/hyperlink" Target="http://www.camara.gov.br/proposicoesWeb/fichadetramitacao?idProposicao=21403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2.camara.leg.br/legin/fed/lei/1997/lei-9504-30-setembro-1997-365408-norma-pl.html" TargetMode="External"/><Relationship Id="rId23" Type="http://schemas.openxmlformats.org/officeDocument/2006/relationships/hyperlink" Target="http://www25.senado.leg.br/web/atividade/materias/-/materia/130641" TargetMode="External"/><Relationship Id="rId28" Type="http://schemas.openxmlformats.org/officeDocument/2006/relationships/hyperlink" Target="http://www2.camara.leg.br/legin/fed/lei/1995/lei-9096-19-setembro-1995-368874-norma-pl.html" TargetMode="External"/><Relationship Id="rId36" Type="http://schemas.openxmlformats.org/officeDocument/2006/relationships/hyperlink" Target="http://www2.camara.leg.br/proposicoesWeb/fichadetramitacao?idProposicao=437196" TargetMode="External"/><Relationship Id="rId49" Type="http://schemas.openxmlformats.org/officeDocument/2006/relationships/hyperlink" Target="http://www.camara.gov.br/proposicoesWeb/fichadetramitacao?idProposicao=1570608" TargetMode="External"/><Relationship Id="rId57" Type="http://schemas.openxmlformats.org/officeDocument/2006/relationships/hyperlink" Target="http://www.camara.gov.br/proposicoesWeb/fichadetramitacao?idProposicao=2125882" TargetMode="External"/><Relationship Id="rId10" Type="http://schemas.openxmlformats.org/officeDocument/2006/relationships/hyperlink" Target="http://www2.camara.leg.br/legin/fed/medpro/2017/medidaprovisoria-790-25-julho-2017-785249-norma-pe.html" TargetMode="External"/><Relationship Id="rId31" Type="http://schemas.openxmlformats.org/officeDocument/2006/relationships/hyperlink" Target="http://www2.camara.leg.br/legin/fed/lei/2015/lei-13165-29-setembro-2015-781615-norma-pl.html" TargetMode="External"/><Relationship Id="rId44" Type="http://schemas.openxmlformats.org/officeDocument/2006/relationships/hyperlink" Target="http://www.camara.gov.br/proposicoesWeb/fichadetramitacao?idProposicao=1198830" TargetMode="External"/><Relationship Id="rId52" Type="http://schemas.openxmlformats.org/officeDocument/2006/relationships/hyperlink" Target="http://www25.senado.leg.br/web/atividade/materias/-/materia/122555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4083</Words>
  <Characters>22052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Luís Clayton Mourão</cp:lastModifiedBy>
  <cp:revision>2</cp:revision>
  <dcterms:created xsi:type="dcterms:W3CDTF">2017-09-22T08:31:00Z</dcterms:created>
  <dcterms:modified xsi:type="dcterms:W3CDTF">2017-09-22T08:31:00Z</dcterms:modified>
</cp:coreProperties>
</file>