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895" w:rsidTr="00F925BD">
        <w:trPr>
          <w:trHeight w:val="1266"/>
        </w:trPr>
        <w:tc>
          <w:tcPr>
            <w:tcW w:w="9150" w:type="dxa"/>
            <w:shd w:val="clear" w:color="auto" w:fill="F4B083" w:themeFill="accent2" w:themeFillTint="99"/>
          </w:tcPr>
          <w:p w:rsidR="00973895" w:rsidRPr="0090308F" w:rsidRDefault="00973895" w:rsidP="00F925BD">
            <w:pPr>
              <w:rPr>
                <w:rFonts w:ascii="Copse" w:hAnsi="Copse"/>
                <w:color w:val="FFFFFF" w:themeColor="background1"/>
                <w:sz w:val="40"/>
              </w:rPr>
            </w:pPr>
            <w:bookmarkStart w:id="0" w:name="_GoBack"/>
            <w:bookmarkEnd w:id="0"/>
          </w:p>
          <w:p w:rsidR="00973895" w:rsidRPr="0090308F" w:rsidRDefault="00973895" w:rsidP="00FB753F">
            <w:pPr>
              <w:jc w:val="center"/>
              <w:rPr>
                <w:rFonts w:ascii="Copse" w:hAnsi="Copse"/>
                <w:b/>
                <w:color w:val="000000" w:themeColor="text1"/>
                <w:sz w:val="40"/>
              </w:rPr>
            </w:pPr>
            <w:r w:rsidRPr="0090308F">
              <w:rPr>
                <w:rFonts w:ascii="Copse" w:hAnsi="Copse"/>
                <w:color w:val="000000" w:themeColor="text1"/>
                <w:sz w:val="40"/>
              </w:rPr>
              <w:t>AUDIÊNCIA PÚBLICA</w:t>
            </w:r>
            <w:r w:rsidR="00FB753F">
              <w:rPr>
                <w:rFonts w:ascii="Copse" w:hAnsi="Copse"/>
                <w:color w:val="000000" w:themeColor="text1"/>
                <w:sz w:val="40"/>
              </w:rPr>
              <w:t xml:space="preserve"> CRA</w:t>
            </w:r>
          </w:p>
        </w:tc>
      </w:tr>
    </w:tbl>
    <w:p w:rsidR="00973895" w:rsidRDefault="00973895" w:rsidP="00973895">
      <w:pPr>
        <w:spacing w:line="256" w:lineRule="auto"/>
        <w:jc w:val="both"/>
        <w:rPr>
          <w:rFonts w:ascii="Garamond" w:hAnsi="Garamond"/>
          <w:sz w:val="24"/>
        </w:rPr>
      </w:pPr>
    </w:p>
    <w:p w:rsidR="007D0BEA" w:rsidRDefault="00335FAD" w:rsidP="007D0BEA">
      <w:pPr>
        <w:spacing w:line="256" w:lineRule="auto"/>
        <w:jc w:val="both"/>
        <w:rPr>
          <w:rFonts w:ascii="Garamond" w:hAnsi="Garamond"/>
          <w:color w:val="FF0000"/>
          <w:sz w:val="24"/>
        </w:rPr>
      </w:pPr>
      <w:r>
        <w:rPr>
          <w:rFonts w:ascii="Garamond" w:hAnsi="Garamond"/>
          <w:sz w:val="24"/>
        </w:rPr>
        <w:t>Nessa terça-feira (03/10), às 11</w:t>
      </w:r>
      <w:r w:rsidR="00973895">
        <w:rPr>
          <w:rFonts w:ascii="Garamond" w:hAnsi="Garamond"/>
          <w:sz w:val="24"/>
        </w:rPr>
        <w:t>h,</w:t>
      </w:r>
      <w:r w:rsidR="00775514">
        <w:rPr>
          <w:rFonts w:ascii="Garamond" w:hAnsi="Garamond"/>
          <w:sz w:val="24"/>
        </w:rPr>
        <w:t xml:space="preserve"> a Comissão de Agricultura e Reforma Agrária (CRA),</w:t>
      </w:r>
      <w:r w:rsidR="00973895" w:rsidRPr="00406D37">
        <w:rPr>
          <w:rFonts w:ascii="Garamond" w:hAnsi="Garamond"/>
          <w:color w:val="FF0000"/>
          <w:sz w:val="24"/>
        </w:rPr>
        <w:t xml:space="preserve"> </w:t>
      </w:r>
      <w:r w:rsidR="00973895" w:rsidRPr="00406D37">
        <w:rPr>
          <w:rFonts w:ascii="Garamond" w:hAnsi="Garamond"/>
          <w:sz w:val="24"/>
        </w:rPr>
        <w:t>realizou uma audiência pública no</w:t>
      </w:r>
      <w:r w:rsidR="00973895" w:rsidRPr="00406D37">
        <w:rPr>
          <w:rFonts w:ascii="Garamond" w:hAnsi="Garamond"/>
          <w:color w:val="FF0000"/>
          <w:sz w:val="24"/>
        </w:rPr>
        <w:t xml:space="preserve"> </w:t>
      </w:r>
      <w:r w:rsidR="00406D37">
        <w:rPr>
          <w:rFonts w:ascii="Garamond" w:hAnsi="Garamond"/>
          <w:sz w:val="24"/>
        </w:rPr>
        <w:t>Plenário 07 do Anexo II, Ala Senador Alexandre Costa,</w:t>
      </w:r>
      <w:r w:rsidR="007D0BEA">
        <w:rPr>
          <w:rFonts w:ascii="Garamond" w:hAnsi="Garamond"/>
          <w:sz w:val="24"/>
        </w:rPr>
        <w:t xml:space="preserve"> para debater a atual situação e o planejamento para a Regularização Fundiária na Amazônia Legal.</w:t>
      </w:r>
    </w:p>
    <w:p w:rsidR="00973895" w:rsidRPr="00716D28" w:rsidRDefault="00973895" w:rsidP="00973895">
      <w:pPr>
        <w:spacing w:line="256" w:lineRule="auto"/>
        <w:jc w:val="both"/>
        <w:rPr>
          <w:rFonts w:ascii="Garamond" w:hAnsi="Garamond"/>
          <w:sz w:val="24"/>
        </w:rPr>
      </w:pPr>
      <w:r w:rsidRPr="00716D28">
        <w:rPr>
          <w:rFonts w:ascii="Garamond" w:hAnsi="Garamond"/>
          <w:sz w:val="24"/>
        </w:rPr>
        <w:t xml:space="preserve">A audiência foi presidida pelo </w:t>
      </w:r>
      <w:r w:rsidR="00716D28">
        <w:rPr>
          <w:rFonts w:ascii="Garamond" w:hAnsi="Garamond"/>
          <w:sz w:val="24"/>
        </w:rPr>
        <w:t>Senador Ivo Cassol</w:t>
      </w:r>
      <w:r w:rsidRPr="00716D28">
        <w:rPr>
          <w:rFonts w:ascii="Garamond" w:hAnsi="Garamond"/>
          <w:sz w:val="24"/>
        </w:rPr>
        <w:t xml:space="preserve"> (P</w:t>
      </w:r>
      <w:r w:rsidR="00716D28">
        <w:rPr>
          <w:rFonts w:ascii="Garamond" w:hAnsi="Garamond"/>
          <w:sz w:val="24"/>
        </w:rPr>
        <w:t>P/RO</w:t>
      </w:r>
      <w:r w:rsidRPr="00716D28">
        <w:rPr>
          <w:rFonts w:ascii="Garamond" w:hAnsi="Garamond"/>
          <w:sz w:val="24"/>
        </w:rPr>
        <w:t xml:space="preserve">), presidente da </w:t>
      </w:r>
      <w:r w:rsidR="00716D28">
        <w:rPr>
          <w:rFonts w:ascii="Garamond" w:hAnsi="Garamond"/>
          <w:sz w:val="24"/>
        </w:rPr>
        <w:t>CRA</w:t>
      </w:r>
      <w:r w:rsidRPr="00716D28">
        <w:rPr>
          <w:rFonts w:ascii="Garamond" w:hAnsi="Garamond"/>
          <w:sz w:val="24"/>
        </w:rPr>
        <w:t>.</w:t>
      </w:r>
    </w:p>
    <w:p w:rsidR="00973895" w:rsidRDefault="008C7228" w:rsidP="00973895">
      <w:pPr>
        <w:jc w:val="both"/>
        <w:rPr>
          <w:rFonts w:ascii="Garamond" w:hAnsi="Garamond"/>
          <w:color w:val="FF0000"/>
          <w:sz w:val="24"/>
        </w:rPr>
      </w:pPr>
      <w:r w:rsidRPr="008C7228">
        <w:rPr>
          <w:rFonts w:ascii="Garamond" w:hAnsi="Garamond"/>
          <w:sz w:val="24"/>
        </w:rPr>
        <w:t>O requerimento foi</w:t>
      </w:r>
      <w:r>
        <w:rPr>
          <w:rFonts w:ascii="Garamond" w:hAnsi="Garamond"/>
          <w:sz w:val="24"/>
        </w:rPr>
        <w:t>: RRA 25/2017, do Senador Ivo Cassol (PP/RO).</w:t>
      </w:r>
      <w:r w:rsidR="00973895" w:rsidRPr="008C7228">
        <w:rPr>
          <w:rFonts w:ascii="Garamond" w:hAnsi="Garamond"/>
          <w:color w:val="FF0000"/>
          <w:sz w:val="24"/>
        </w:rPr>
        <w:t xml:space="preserve"> </w:t>
      </w:r>
    </w:p>
    <w:p w:rsidR="008C7228" w:rsidRDefault="008C7228" w:rsidP="00973895">
      <w:pPr>
        <w:jc w:val="both"/>
        <w:rPr>
          <w:rFonts w:ascii="Garamond" w:hAnsi="Garamond"/>
          <w:color w:val="FF0000"/>
          <w:sz w:val="24"/>
        </w:rPr>
      </w:pPr>
    </w:p>
    <w:p w:rsidR="00973895" w:rsidRPr="00B7494E" w:rsidRDefault="00973895" w:rsidP="00973895">
      <w:pPr>
        <w:jc w:val="center"/>
        <w:rPr>
          <w:rFonts w:ascii="Capsuula" w:hAnsi="Capsuula"/>
          <w:b/>
          <w:sz w:val="36"/>
          <w:u w:val="single"/>
        </w:rPr>
      </w:pPr>
      <w:r w:rsidRPr="00B7494E">
        <w:rPr>
          <w:rFonts w:ascii="Capsuula" w:hAnsi="Capsuula"/>
          <w:b/>
          <w:sz w:val="36"/>
        </w:rPr>
        <w:t>Convidados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0"/>
        <w:gridCol w:w="4540"/>
      </w:tblGrid>
      <w:tr w:rsidR="00406D37" w:rsidRPr="00406D37" w:rsidTr="008C7228">
        <w:tc>
          <w:tcPr>
            <w:tcW w:w="4520" w:type="dxa"/>
            <w:shd w:val="clear" w:color="auto" w:fill="C45911" w:themeFill="accent2" w:themeFillShade="BF"/>
          </w:tcPr>
          <w:p w:rsidR="00973895" w:rsidRPr="002C650A" w:rsidRDefault="00973895" w:rsidP="00F925BD">
            <w:pPr>
              <w:jc w:val="center"/>
              <w:rPr>
                <w:rFonts w:ascii="Capsuula" w:hAnsi="Capsuula"/>
                <w:b/>
                <w:color w:val="FFFFFF" w:themeColor="background1"/>
                <w:sz w:val="36"/>
              </w:rPr>
            </w:pPr>
            <w:r w:rsidRPr="002C650A">
              <w:rPr>
                <w:rFonts w:ascii="Capsuula" w:hAnsi="Capsuula"/>
                <w:b/>
                <w:color w:val="FFFFFF" w:themeColor="background1"/>
                <w:sz w:val="36"/>
              </w:rPr>
              <w:t>Nome</w:t>
            </w:r>
          </w:p>
        </w:tc>
        <w:tc>
          <w:tcPr>
            <w:tcW w:w="4540" w:type="dxa"/>
            <w:shd w:val="clear" w:color="auto" w:fill="C45911" w:themeFill="accent2" w:themeFillShade="BF"/>
          </w:tcPr>
          <w:p w:rsidR="00973895" w:rsidRPr="002C650A" w:rsidRDefault="00973895" w:rsidP="00F925BD">
            <w:pPr>
              <w:jc w:val="center"/>
              <w:rPr>
                <w:rFonts w:ascii="Capsuula" w:hAnsi="Capsuula"/>
                <w:b/>
                <w:color w:val="FFFFFF" w:themeColor="background1"/>
                <w:sz w:val="36"/>
              </w:rPr>
            </w:pPr>
            <w:r w:rsidRPr="002C650A">
              <w:rPr>
                <w:rFonts w:ascii="Capsuula" w:hAnsi="Capsuula"/>
                <w:b/>
                <w:color w:val="FFFFFF" w:themeColor="background1"/>
                <w:sz w:val="36"/>
              </w:rPr>
              <w:t>Órgão/Função</w:t>
            </w:r>
          </w:p>
        </w:tc>
      </w:tr>
      <w:tr w:rsidR="00406D37" w:rsidRPr="00406D37" w:rsidTr="008C7228">
        <w:tc>
          <w:tcPr>
            <w:tcW w:w="4520" w:type="dxa"/>
            <w:shd w:val="clear" w:color="auto" w:fill="F4B083" w:themeFill="accent2" w:themeFillTint="99"/>
          </w:tcPr>
          <w:p w:rsidR="00973895" w:rsidRPr="00341666" w:rsidRDefault="00B7494E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Sr. </w:t>
            </w:r>
            <w:r w:rsidR="00341666">
              <w:rPr>
                <w:rFonts w:ascii="Garamond" w:hAnsi="Garamond"/>
                <w:sz w:val="28"/>
              </w:rPr>
              <w:t>José</w:t>
            </w:r>
            <w:r>
              <w:rPr>
                <w:rFonts w:ascii="Garamond" w:hAnsi="Garamond"/>
                <w:sz w:val="28"/>
              </w:rPr>
              <w:t xml:space="preserve"> Dumont Teixeira</w:t>
            </w:r>
          </w:p>
        </w:tc>
        <w:tc>
          <w:tcPr>
            <w:tcW w:w="4540" w:type="dxa"/>
            <w:shd w:val="clear" w:color="auto" w:fill="F4B083" w:themeFill="accent2" w:themeFillTint="99"/>
          </w:tcPr>
          <w:p w:rsidR="00973895" w:rsidRPr="008C7228" w:rsidRDefault="00B7494E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Superintendente Interino da Subsecretaria Extraordinária de Regularização Fundiária na Amazônia Legal (SERFAL/SEAD)</w:t>
            </w:r>
          </w:p>
        </w:tc>
      </w:tr>
      <w:tr w:rsidR="00406D37" w:rsidRPr="00406D37" w:rsidTr="008C7228">
        <w:tc>
          <w:tcPr>
            <w:tcW w:w="4520" w:type="dxa"/>
            <w:shd w:val="clear" w:color="auto" w:fill="F4B083" w:themeFill="accent2" w:themeFillTint="99"/>
          </w:tcPr>
          <w:p w:rsidR="00973895" w:rsidRPr="00406D37" w:rsidRDefault="005C41B1" w:rsidP="00F925BD">
            <w:pPr>
              <w:jc w:val="center"/>
              <w:rPr>
                <w:rFonts w:ascii="Garamond" w:hAnsi="Garamond"/>
                <w:color w:val="FF0000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Sr. </w:t>
            </w:r>
            <w:r w:rsidR="00341666" w:rsidRPr="00E32A63">
              <w:rPr>
                <w:rFonts w:ascii="Garamond" w:hAnsi="Garamond"/>
                <w:sz w:val="28"/>
              </w:rPr>
              <w:t>Rogério</w:t>
            </w:r>
            <w:r>
              <w:rPr>
                <w:rFonts w:ascii="Garamond" w:hAnsi="Garamond"/>
                <w:sz w:val="28"/>
              </w:rPr>
              <w:t xml:space="preserve"> Papalardo Arantes</w:t>
            </w:r>
            <w:r w:rsidR="00341666" w:rsidRPr="00E32A63">
              <w:rPr>
                <w:rFonts w:ascii="Garamond" w:hAnsi="Garamond"/>
                <w:sz w:val="28"/>
              </w:rPr>
              <w:t xml:space="preserve"> </w:t>
            </w:r>
          </w:p>
        </w:tc>
        <w:tc>
          <w:tcPr>
            <w:tcW w:w="4540" w:type="dxa"/>
            <w:shd w:val="clear" w:color="auto" w:fill="F4B083" w:themeFill="accent2" w:themeFillTint="99"/>
          </w:tcPr>
          <w:p w:rsidR="00973895" w:rsidRPr="008C7228" w:rsidRDefault="00B7494E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Diretor de Ordenamento da Estrutura Fundiária do </w:t>
            </w:r>
            <w:r w:rsidR="008C7228">
              <w:rPr>
                <w:rFonts w:ascii="Garamond" w:hAnsi="Garamond"/>
                <w:sz w:val="28"/>
              </w:rPr>
              <w:t>Instituto Nacional de Colonização e Reforma Agrária (INCRA)</w:t>
            </w:r>
          </w:p>
        </w:tc>
      </w:tr>
      <w:tr w:rsidR="008C7228" w:rsidRPr="00406D37" w:rsidTr="008C7228">
        <w:tc>
          <w:tcPr>
            <w:tcW w:w="4520" w:type="dxa"/>
            <w:shd w:val="clear" w:color="auto" w:fill="F4B083" w:themeFill="accent2" w:themeFillTint="99"/>
          </w:tcPr>
          <w:p w:rsidR="008C7228" w:rsidRPr="00B7494E" w:rsidRDefault="00B7494E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Sr. Edioni Gomes da Costa</w:t>
            </w:r>
          </w:p>
        </w:tc>
        <w:tc>
          <w:tcPr>
            <w:tcW w:w="4540" w:type="dxa"/>
            <w:shd w:val="clear" w:color="auto" w:fill="F4B083" w:themeFill="accent2" w:themeFillTint="99"/>
          </w:tcPr>
          <w:p w:rsidR="008C7228" w:rsidRDefault="00B7494E" w:rsidP="00F925BD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Coordenador-Geral Substituto de Regularização Fundiária do Instituto Nacional de Colonização e Reforma Agrária (INCRA)</w:t>
            </w:r>
          </w:p>
        </w:tc>
      </w:tr>
    </w:tbl>
    <w:p w:rsidR="005C41B1" w:rsidRPr="00406D37" w:rsidRDefault="005C41B1" w:rsidP="00973895">
      <w:pPr>
        <w:spacing w:line="256" w:lineRule="auto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B7494E" w:rsidRDefault="00B7494E" w:rsidP="002C650A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 Deputado Luiz Cláudio (PR/RO)</w:t>
      </w:r>
      <w:r w:rsidR="002C650A">
        <w:rPr>
          <w:rFonts w:ascii="Garamond" w:hAnsi="Garamond"/>
          <w:sz w:val="24"/>
        </w:rPr>
        <w:t xml:space="preserve">, </w:t>
      </w:r>
      <w:r w:rsidR="002C650A">
        <w:rPr>
          <w:rFonts w:ascii="Garamond" w:hAnsi="Garamond"/>
          <w:sz w:val="24"/>
        </w:rPr>
        <w:tab/>
        <w:t>iniciou a audiência, ressaltando</w:t>
      </w:r>
      <w:r w:rsidR="0045168B">
        <w:rPr>
          <w:rFonts w:ascii="Garamond" w:hAnsi="Garamond"/>
          <w:sz w:val="24"/>
        </w:rPr>
        <w:t xml:space="preserve"> a necessidade de regulariz</w:t>
      </w:r>
      <w:r w:rsidR="002C650A">
        <w:rPr>
          <w:rFonts w:ascii="Garamond" w:hAnsi="Garamond"/>
          <w:sz w:val="24"/>
        </w:rPr>
        <w:t>ar as terras em Rondônia, e afirmando não haver agilidade</w:t>
      </w:r>
      <w:r w:rsidR="0045168B">
        <w:rPr>
          <w:rFonts w:ascii="Garamond" w:hAnsi="Garamond"/>
          <w:sz w:val="24"/>
        </w:rPr>
        <w:t xml:space="preserve"> por parte do Governo Fed</w:t>
      </w:r>
      <w:r w:rsidR="002C650A">
        <w:rPr>
          <w:rFonts w:ascii="Garamond" w:hAnsi="Garamond"/>
          <w:sz w:val="24"/>
        </w:rPr>
        <w:t>eral para regularizar as terras</w:t>
      </w:r>
      <w:r w:rsidR="0045168B">
        <w:rPr>
          <w:rFonts w:ascii="Garamond" w:hAnsi="Garamond"/>
          <w:sz w:val="24"/>
        </w:rPr>
        <w:t xml:space="preserve">. O próprio deputado apresentou 3 emendas com a finalidade de facilitar a vida dos agricultores e proporcionando agilidade aos órgãos encarregados </w:t>
      </w:r>
      <w:r w:rsidR="005255AC">
        <w:rPr>
          <w:rFonts w:ascii="Garamond" w:hAnsi="Garamond"/>
          <w:sz w:val="24"/>
        </w:rPr>
        <w:t>com as questões do assentamento.</w:t>
      </w:r>
      <w:r w:rsidR="001B6611">
        <w:rPr>
          <w:rFonts w:ascii="Garamond" w:hAnsi="Garamond"/>
          <w:sz w:val="24"/>
        </w:rPr>
        <w:t xml:space="preserve"> Aponta também que sem a regulamentação o agricultor fica impossibilitado de pegar empréstimos.</w:t>
      </w:r>
      <w:r w:rsidR="00351063">
        <w:rPr>
          <w:rFonts w:ascii="Garamond" w:hAnsi="Garamond"/>
          <w:sz w:val="24"/>
        </w:rPr>
        <w:t xml:space="preserve"> Perguntou para Dumont </w:t>
      </w:r>
      <w:r w:rsidR="002C650A">
        <w:rPr>
          <w:rFonts w:ascii="Garamond" w:hAnsi="Garamond"/>
          <w:sz w:val="24"/>
        </w:rPr>
        <w:t>os porquês dos assentamentos acima de um módulo fiscal não estarem</w:t>
      </w:r>
      <w:r w:rsidR="00351063">
        <w:rPr>
          <w:rFonts w:ascii="Garamond" w:hAnsi="Garamond"/>
          <w:sz w:val="24"/>
        </w:rPr>
        <w:t xml:space="preserve"> sendo regulamentadas. </w:t>
      </w:r>
    </w:p>
    <w:p w:rsidR="00BC4A2D" w:rsidRDefault="00BC4A2D" w:rsidP="002C650A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O Senador Ivo Cassol (PP-RO) criticou os governos passados, principalmente o do PT, </w:t>
      </w:r>
      <w:r w:rsidR="006B61CA">
        <w:rPr>
          <w:rFonts w:ascii="Garamond" w:hAnsi="Garamond"/>
          <w:sz w:val="24"/>
        </w:rPr>
        <w:t xml:space="preserve">pela má gestão e consequente deterioração do INCRA e elogiou os resultados obtidos pelo INCRA na época do governo militar. </w:t>
      </w:r>
      <w:r w:rsidR="00136B1B">
        <w:rPr>
          <w:rFonts w:ascii="Garamond" w:hAnsi="Garamond"/>
          <w:sz w:val="24"/>
        </w:rPr>
        <w:t>Além de criticar as ações do Governo Federal em relação ao INCRA, também criticou em relação a EMATER, afirmando que foram alocados muitos trabalhadores nesse ór</w:t>
      </w:r>
      <w:r w:rsidR="009369AE">
        <w:rPr>
          <w:rFonts w:ascii="Garamond" w:hAnsi="Garamond"/>
          <w:sz w:val="24"/>
        </w:rPr>
        <w:t xml:space="preserve">gão, virando </w:t>
      </w:r>
      <w:r w:rsidR="002C650A">
        <w:rPr>
          <w:rFonts w:ascii="Garamond" w:hAnsi="Garamond"/>
          <w:sz w:val="24"/>
        </w:rPr>
        <w:t>“</w:t>
      </w:r>
      <w:r w:rsidR="009369AE">
        <w:rPr>
          <w:rFonts w:ascii="Garamond" w:hAnsi="Garamond"/>
          <w:sz w:val="24"/>
        </w:rPr>
        <w:t>cabide</w:t>
      </w:r>
      <w:r w:rsidR="002C650A">
        <w:rPr>
          <w:rFonts w:ascii="Garamond" w:hAnsi="Garamond"/>
          <w:sz w:val="24"/>
        </w:rPr>
        <w:t>”</w:t>
      </w:r>
      <w:r w:rsidR="009369AE">
        <w:rPr>
          <w:rFonts w:ascii="Garamond" w:hAnsi="Garamond"/>
          <w:sz w:val="24"/>
        </w:rPr>
        <w:t xml:space="preserve"> de emprego.</w:t>
      </w:r>
      <w:r w:rsidR="00236B77">
        <w:rPr>
          <w:rFonts w:ascii="Garamond" w:hAnsi="Garamond"/>
          <w:sz w:val="24"/>
        </w:rPr>
        <w:t xml:space="preserve"> Observou ainda que tanto o INCRA como o</w:t>
      </w:r>
      <w:r w:rsidR="002C650A">
        <w:rPr>
          <w:rFonts w:ascii="Garamond" w:hAnsi="Garamond"/>
          <w:sz w:val="24"/>
        </w:rPr>
        <w:t xml:space="preserve"> Terra Legal vêm se “arrastando” no presente cenário.</w:t>
      </w:r>
    </w:p>
    <w:p w:rsidR="00236B77" w:rsidRDefault="00236B77" w:rsidP="002C650A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Rogério Arantes relatou que a Lei 13465, que acabou de ser votada, veio para solucionar grande parte dos problemas relacionados com os assentamentos e a regulação das terras. Afirma que a meta atual do governo do Presidente Temer é na área de titulação. </w:t>
      </w:r>
      <w:r w:rsidR="005F22C6">
        <w:rPr>
          <w:rFonts w:ascii="Garamond" w:hAnsi="Garamond"/>
          <w:sz w:val="24"/>
        </w:rPr>
        <w:t>Porém</w:t>
      </w:r>
      <w:r w:rsidR="002C650A">
        <w:rPr>
          <w:rFonts w:ascii="Garamond" w:hAnsi="Garamond"/>
          <w:sz w:val="24"/>
        </w:rPr>
        <w:t>,</w:t>
      </w:r>
      <w:r w:rsidR="005F22C6">
        <w:rPr>
          <w:rFonts w:ascii="Garamond" w:hAnsi="Garamond"/>
          <w:sz w:val="24"/>
        </w:rPr>
        <w:t xml:space="preserve"> processos envolvidos na titulação, como o georreferenciamento, geram problemas orçamentários, por esse motivo existe um diálogo com bancadas de outros estados buscando recursos e apoio para a realização dos procedimentos necessários. Outro problema destacado por Rogério são os conflitos agrários que mancha</w:t>
      </w:r>
      <w:r w:rsidR="002C650A">
        <w:rPr>
          <w:rFonts w:ascii="Garamond" w:hAnsi="Garamond"/>
          <w:sz w:val="24"/>
        </w:rPr>
        <w:t>m</w:t>
      </w:r>
      <w:r w:rsidR="005F22C6">
        <w:rPr>
          <w:rFonts w:ascii="Garamond" w:hAnsi="Garamond"/>
          <w:sz w:val="24"/>
        </w:rPr>
        <w:t xml:space="preserve"> o</w:t>
      </w:r>
      <w:r w:rsidR="002C650A">
        <w:rPr>
          <w:rFonts w:ascii="Garamond" w:hAnsi="Garamond"/>
          <w:sz w:val="24"/>
        </w:rPr>
        <w:t xml:space="preserve"> trabalho realizado pelo INCRA. V</w:t>
      </w:r>
      <w:r w:rsidR="005F22C6">
        <w:rPr>
          <w:rFonts w:ascii="Garamond" w:hAnsi="Garamond"/>
          <w:sz w:val="24"/>
        </w:rPr>
        <w:t>isando solucionar esses conflitos</w:t>
      </w:r>
      <w:r w:rsidR="002C650A">
        <w:rPr>
          <w:rFonts w:ascii="Garamond" w:hAnsi="Garamond"/>
          <w:sz w:val="24"/>
        </w:rPr>
        <w:t xml:space="preserve"> tanto</w:t>
      </w:r>
      <w:r w:rsidR="005F22C6">
        <w:rPr>
          <w:rFonts w:ascii="Garamond" w:hAnsi="Garamond"/>
          <w:sz w:val="24"/>
        </w:rPr>
        <w:t xml:space="preserve"> o INCR</w:t>
      </w:r>
      <w:r w:rsidR="002C650A">
        <w:rPr>
          <w:rFonts w:ascii="Garamond" w:hAnsi="Garamond"/>
          <w:sz w:val="24"/>
        </w:rPr>
        <w:t>A quanto</w:t>
      </w:r>
      <w:r w:rsidR="005F22C6">
        <w:rPr>
          <w:rFonts w:ascii="Garamond" w:hAnsi="Garamond"/>
          <w:sz w:val="24"/>
        </w:rPr>
        <w:t xml:space="preserve"> o Terra Legal criaram ouvidorias para discutir e buscar soluções para os conflitos. </w:t>
      </w:r>
      <w:r w:rsidR="00016F23">
        <w:rPr>
          <w:rFonts w:ascii="Garamond" w:hAnsi="Garamond"/>
          <w:sz w:val="24"/>
        </w:rPr>
        <w:t>Essas duas entidades também criaram um GT com a finalidade de alocar prioridades de discussão.</w:t>
      </w:r>
      <w:r w:rsidR="00457856">
        <w:rPr>
          <w:rFonts w:ascii="Garamond" w:hAnsi="Garamond"/>
          <w:sz w:val="24"/>
        </w:rPr>
        <w:t xml:space="preserve"> Rogério também agradeceu a colaboração da bancada do Mato Grosso por conseguirem recursos </w:t>
      </w:r>
      <w:r w:rsidR="002C650A">
        <w:rPr>
          <w:rFonts w:ascii="Garamond" w:hAnsi="Garamond"/>
          <w:sz w:val="24"/>
        </w:rPr>
        <w:t>para</w:t>
      </w:r>
      <w:r w:rsidR="002A03CF">
        <w:rPr>
          <w:rFonts w:ascii="Garamond" w:hAnsi="Garamond"/>
          <w:sz w:val="24"/>
        </w:rPr>
        <w:t xml:space="preserve"> as questões de topografia</w:t>
      </w:r>
      <w:r w:rsidR="002C650A">
        <w:rPr>
          <w:rFonts w:ascii="Garamond" w:hAnsi="Garamond"/>
          <w:sz w:val="24"/>
        </w:rPr>
        <w:t>, sobretudo</w:t>
      </w:r>
      <w:r w:rsidR="002A03CF">
        <w:rPr>
          <w:rFonts w:ascii="Garamond" w:hAnsi="Garamond"/>
          <w:sz w:val="24"/>
        </w:rPr>
        <w:t>. Outro ponto levantado em relação ao Mato Grosso é a interferência do judiciári</w:t>
      </w:r>
      <w:r w:rsidR="002C650A">
        <w:rPr>
          <w:rFonts w:ascii="Garamond" w:hAnsi="Garamond"/>
          <w:sz w:val="24"/>
        </w:rPr>
        <w:t>o no INCRA, levando a uma certa morosidade</w:t>
      </w:r>
      <w:r w:rsidR="002A03CF">
        <w:rPr>
          <w:rFonts w:ascii="Garamond" w:hAnsi="Garamond"/>
          <w:sz w:val="24"/>
        </w:rPr>
        <w:t xml:space="preserve"> na atuação do órgão. </w:t>
      </w:r>
    </w:p>
    <w:p w:rsidR="00D46A29" w:rsidRDefault="00D46A29" w:rsidP="002C650A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José Dumont realizou uma apresentação para contextualizar o trabalho feito pelo Terra Legal.</w:t>
      </w:r>
      <w:r w:rsidR="0064122E">
        <w:rPr>
          <w:rFonts w:ascii="Garamond" w:hAnsi="Garamond"/>
          <w:sz w:val="24"/>
        </w:rPr>
        <w:t xml:space="preserve"> Nessa contextualização apontou a ocorrência de disputas intensas entre os agricultores por causa da falta d</w:t>
      </w:r>
      <w:r w:rsidR="00EB4AE1">
        <w:rPr>
          <w:rFonts w:ascii="Garamond" w:hAnsi="Garamond"/>
          <w:sz w:val="24"/>
        </w:rPr>
        <w:t>e definição do dono das terras e a ocorrência de desmatamento irregular.</w:t>
      </w:r>
      <w:r w:rsidR="001A6287">
        <w:rPr>
          <w:rFonts w:ascii="Garamond" w:hAnsi="Garamond"/>
          <w:sz w:val="24"/>
        </w:rPr>
        <w:t xml:space="preserve"> Ressaltou a regulamentação fundiária como forma de reduzir conflitos agrários e o desmatamento ilegal e, ainda, de promover a segurança jurídica e a inclusão produtiva. </w:t>
      </w:r>
      <w:r w:rsidR="00115BC7">
        <w:rPr>
          <w:rFonts w:ascii="Garamond" w:hAnsi="Garamond"/>
          <w:sz w:val="24"/>
        </w:rPr>
        <w:t>O objetivo é promover a regulamentação f</w:t>
      </w:r>
      <w:r w:rsidR="002C650A">
        <w:rPr>
          <w:rFonts w:ascii="Garamond" w:hAnsi="Garamond"/>
          <w:sz w:val="24"/>
        </w:rPr>
        <w:t>undiária na Amazônia Legal. Afim de</w:t>
      </w:r>
      <w:r w:rsidR="00115BC7">
        <w:rPr>
          <w:rFonts w:ascii="Garamond" w:hAnsi="Garamond"/>
          <w:sz w:val="24"/>
        </w:rPr>
        <w:t xml:space="preserve"> aumentar o número de títulos deve-se regulamentar a lei 13465, discutir a ampliação do orçamento de 2018 e do quadro de profissionais e realizar parcerias entre a União, Estados e Municípios. </w:t>
      </w:r>
      <w:r w:rsidR="002C650A">
        <w:rPr>
          <w:rFonts w:ascii="Garamond" w:hAnsi="Garamond"/>
          <w:sz w:val="24"/>
        </w:rPr>
        <w:t>Já quanto a resposta a</w:t>
      </w:r>
      <w:r w:rsidR="00535679">
        <w:rPr>
          <w:rFonts w:ascii="Garamond" w:hAnsi="Garamond"/>
          <w:sz w:val="24"/>
        </w:rPr>
        <w:t>o Deputado Luiz Cláudio</w:t>
      </w:r>
      <w:r w:rsidR="002C650A">
        <w:rPr>
          <w:rFonts w:ascii="Garamond" w:hAnsi="Garamond"/>
          <w:sz w:val="24"/>
        </w:rPr>
        <w:t>, Dumont</w:t>
      </w:r>
      <w:r w:rsidR="00535679">
        <w:rPr>
          <w:rFonts w:ascii="Garamond" w:hAnsi="Garamond"/>
          <w:sz w:val="24"/>
        </w:rPr>
        <w:t xml:space="preserve"> afirmou que </w:t>
      </w:r>
      <w:r w:rsidR="002C650A">
        <w:rPr>
          <w:rFonts w:ascii="Garamond" w:hAnsi="Garamond"/>
          <w:sz w:val="24"/>
        </w:rPr>
        <w:t>os assentamentos</w:t>
      </w:r>
      <w:r w:rsidR="00535679">
        <w:rPr>
          <w:rFonts w:ascii="Garamond" w:hAnsi="Garamond"/>
          <w:sz w:val="24"/>
        </w:rPr>
        <w:t xml:space="preserve"> acima de um módulo fiscal não estão sendo feitos p</w:t>
      </w:r>
      <w:r w:rsidR="002C650A">
        <w:rPr>
          <w:rFonts w:ascii="Garamond" w:hAnsi="Garamond"/>
          <w:sz w:val="24"/>
        </w:rPr>
        <w:t xml:space="preserve">or falta de regulamentação. </w:t>
      </w:r>
    </w:p>
    <w:p w:rsidR="004F2F6D" w:rsidRDefault="002C650A" w:rsidP="002C650A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Já o </w:t>
      </w:r>
      <w:r w:rsidR="004F2F6D">
        <w:rPr>
          <w:rFonts w:ascii="Garamond" w:hAnsi="Garamond"/>
          <w:sz w:val="24"/>
        </w:rPr>
        <w:t xml:space="preserve">Edioni Gomes </w:t>
      </w:r>
      <w:r w:rsidR="000957C8">
        <w:rPr>
          <w:rFonts w:ascii="Garamond" w:hAnsi="Garamond"/>
          <w:sz w:val="24"/>
        </w:rPr>
        <w:t xml:space="preserve">falou sobre a necessidade da estruturação e reestruturação dos órgãos </w:t>
      </w:r>
      <w:r w:rsidR="00F464AA">
        <w:rPr>
          <w:rFonts w:ascii="Garamond" w:hAnsi="Garamond"/>
          <w:sz w:val="24"/>
        </w:rPr>
        <w:t xml:space="preserve">que tomam conta dessa política e da desburocratização do procedimento de titulação. </w:t>
      </w:r>
      <w:r w:rsidR="00CF65AE">
        <w:rPr>
          <w:rFonts w:ascii="Garamond" w:hAnsi="Garamond"/>
          <w:sz w:val="24"/>
        </w:rPr>
        <w:t xml:space="preserve">Também ressaltou que o processo de regulamentação fundiária é um procedimento oneroso </w:t>
      </w:r>
      <w:r w:rsidR="008C3EF8">
        <w:rPr>
          <w:rFonts w:ascii="Garamond" w:hAnsi="Garamond"/>
          <w:sz w:val="24"/>
        </w:rPr>
        <w:t xml:space="preserve">e que diminui os conflitos agrários. Destacou o problema de títulos que estão em condições resolutivas, nesses casos se os proprietários não cumprirem com as cláusulas as terras serão devolvidas para a União. </w:t>
      </w:r>
      <w:r w:rsidR="0092441A">
        <w:rPr>
          <w:rFonts w:ascii="Garamond" w:hAnsi="Garamond"/>
          <w:sz w:val="24"/>
        </w:rPr>
        <w:t>Sinalizou que a ação do Governo Temer de titular as terras é um</w:t>
      </w:r>
      <w:r w:rsidR="007428C9">
        <w:rPr>
          <w:rFonts w:ascii="Garamond" w:hAnsi="Garamond"/>
          <w:sz w:val="24"/>
        </w:rPr>
        <w:t>a</w:t>
      </w:r>
      <w:r w:rsidR="0092441A">
        <w:rPr>
          <w:rFonts w:ascii="Garamond" w:hAnsi="Garamond"/>
          <w:sz w:val="24"/>
        </w:rPr>
        <w:t xml:space="preserve"> ação importante.</w:t>
      </w:r>
      <w:r w:rsidR="00F46922">
        <w:rPr>
          <w:rFonts w:ascii="Garamond" w:hAnsi="Garamond"/>
          <w:sz w:val="24"/>
        </w:rPr>
        <w:t xml:space="preserve"> Salientou que a demora na atuação do INCRA está relacionada com as travas legislativas existentes e que antigamente a instituição atuava mais como um tutor de assentamento, não permitindo ao</w:t>
      </w:r>
      <w:r w:rsidR="002B61AF">
        <w:rPr>
          <w:rFonts w:ascii="Garamond" w:hAnsi="Garamond"/>
          <w:sz w:val="24"/>
        </w:rPr>
        <w:t xml:space="preserve">s agricultores muita autonomia. Já </w:t>
      </w:r>
      <w:r w:rsidR="00F46922">
        <w:rPr>
          <w:rFonts w:ascii="Garamond" w:hAnsi="Garamond"/>
          <w:sz w:val="24"/>
        </w:rPr>
        <w:t>hoje em dia, com uma legislação mais flexível, o INCRA atua mais como um estruturador político.</w:t>
      </w:r>
    </w:p>
    <w:p w:rsidR="00593C33" w:rsidRDefault="00593C33" w:rsidP="002B61AF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O Senado</w:t>
      </w:r>
      <w:r w:rsidR="002B61AF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Ivo Cassol informou a sua preocupação com a segurança jurídica e com o acesso do agricultor aos fundos de empréstimo, </w:t>
      </w:r>
      <w:r w:rsidR="002B61AF">
        <w:rPr>
          <w:rFonts w:ascii="Garamond" w:hAnsi="Garamond"/>
          <w:sz w:val="24"/>
        </w:rPr>
        <w:t xml:space="preserve">uma vez que </w:t>
      </w:r>
      <w:r>
        <w:rPr>
          <w:rFonts w:ascii="Garamond" w:hAnsi="Garamond"/>
          <w:sz w:val="24"/>
        </w:rPr>
        <w:t>sem um título o agricultor não consegue créditos de empréstimo e, por consequência, não te</w:t>
      </w:r>
      <w:r w:rsidR="002B61AF">
        <w:rPr>
          <w:rFonts w:ascii="Garamond" w:hAnsi="Garamond"/>
          <w:sz w:val="24"/>
        </w:rPr>
        <w:t>m condições de se desenvolver. Também a</w:t>
      </w:r>
      <w:r>
        <w:rPr>
          <w:rFonts w:ascii="Garamond" w:hAnsi="Garamond"/>
          <w:sz w:val="24"/>
        </w:rPr>
        <w:t>lerta para o fato de</w:t>
      </w:r>
      <w:r w:rsidR="002B61AF">
        <w:rPr>
          <w:rFonts w:ascii="Garamond" w:hAnsi="Garamond"/>
          <w:sz w:val="24"/>
        </w:rPr>
        <w:t xml:space="preserve"> que</w:t>
      </w:r>
      <w:r>
        <w:rPr>
          <w:rFonts w:ascii="Garamond" w:hAnsi="Garamond"/>
          <w:sz w:val="24"/>
        </w:rPr>
        <w:t xml:space="preserve"> alocar pessoas mais próximas aos centros urbanos é mais fácil e mais barato do que assentar pe</w:t>
      </w:r>
      <w:r w:rsidR="002B61AF">
        <w:rPr>
          <w:rFonts w:ascii="Garamond" w:hAnsi="Garamond"/>
          <w:sz w:val="24"/>
        </w:rPr>
        <w:t>ssoas longe desses centros. C</w:t>
      </w:r>
      <w:r>
        <w:rPr>
          <w:rFonts w:ascii="Garamond" w:hAnsi="Garamond"/>
          <w:sz w:val="24"/>
        </w:rPr>
        <w:t>om a proximidade com os centros</w:t>
      </w:r>
      <w:r w:rsidR="002B61AF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há uma troca de produtos e o lucro obtido com esse comércio</w:t>
      </w:r>
      <w:r w:rsidR="002B61AF">
        <w:rPr>
          <w:rFonts w:ascii="Garamond" w:hAnsi="Garamond"/>
          <w:sz w:val="24"/>
        </w:rPr>
        <w:t>, que</w:t>
      </w:r>
      <w:r>
        <w:rPr>
          <w:rFonts w:ascii="Garamond" w:hAnsi="Garamond"/>
          <w:sz w:val="24"/>
        </w:rPr>
        <w:t xml:space="preserve"> pode ser utilizado pelo agricultor para pagar o seu assentamento, gerando, assim, mais verba para a realização de outros assenta</w:t>
      </w:r>
      <w:r w:rsidR="002B61AF">
        <w:rPr>
          <w:rFonts w:ascii="Garamond" w:hAnsi="Garamond"/>
          <w:sz w:val="24"/>
        </w:rPr>
        <w:t>tament</w:t>
      </w:r>
      <w:r>
        <w:rPr>
          <w:rFonts w:ascii="Garamond" w:hAnsi="Garamond"/>
          <w:sz w:val="24"/>
        </w:rPr>
        <w:t xml:space="preserve">os. Com esse tipo de assentamento o governo não precisa gastar com infraestrutura, pois já existe a da cidade. </w:t>
      </w:r>
      <w:r w:rsidR="00F37680">
        <w:rPr>
          <w:rFonts w:ascii="Garamond" w:hAnsi="Garamond"/>
          <w:sz w:val="24"/>
        </w:rPr>
        <w:t>Alertou a sua preocupação com a falta de títulos e com isso a impossibilidade de realizar empréstimos pelos agricultores.</w:t>
      </w:r>
    </w:p>
    <w:p w:rsidR="002B61AF" w:rsidRDefault="002B61AF" w:rsidP="002B61AF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Já o</w:t>
      </w:r>
      <w:r w:rsidR="00D418C8">
        <w:rPr>
          <w:rFonts w:ascii="Garamond" w:hAnsi="Garamond"/>
          <w:sz w:val="24"/>
        </w:rPr>
        <w:t xml:space="preserve"> Senador Wellington Salgado (PR/MT) apontou uma falta de continuidade nas gestões dos dois órgãos, INCRA e Terra Legal. </w:t>
      </w:r>
      <w:r w:rsidR="00BA5903">
        <w:rPr>
          <w:rFonts w:ascii="Garamond" w:hAnsi="Garamond"/>
          <w:sz w:val="24"/>
        </w:rPr>
        <w:t>E sugeriu ao Presidente da comissão de fazer uma manifestação sobre a mudança no cargo do Terra Legal de uma pessoa que era de Rondônia e, portanto, teria maior conhecimento da situação</w:t>
      </w:r>
      <w:r>
        <w:rPr>
          <w:rFonts w:ascii="Garamond" w:hAnsi="Garamond"/>
          <w:sz w:val="24"/>
        </w:rPr>
        <w:t>,</w:t>
      </w:r>
      <w:r w:rsidR="00BA5903">
        <w:rPr>
          <w:rFonts w:ascii="Garamond" w:hAnsi="Garamond"/>
          <w:sz w:val="24"/>
        </w:rPr>
        <w:t xml:space="preserve"> por uma do Rio de J</w:t>
      </w:r>
      <w:r>
        <w:rPr>
          <w:rFonts w:ascii="Garamond" w:hAnsi="Garamond"/>
          <w:sz w:val="24"/>
        </w:rPr>
        <w:t>aneiro. Questionando se isso seria</w:t>
      </w:r>
      <w:r w:rsidR="00BA5903">
        <w:rPr>
          <w:rFonts w:ascii="Garamond" w:hAnsi="Garamond"/>
          <w:sz w:val="24"/>
        </w:rPr>
        <w:t xml:space="preserve"> uma jogada política, </w:t>
      </w:r>
      <w:r>
        <w:rPr>
          <w:rFonts w:ascii="Garamond" w:hAnsi="Garamond"/>
          <w:sz w:val="24"/>
        </w:rPr>
        <w:t xml:space="preserve">e </w:t>
      </w:r>
      <w:r w:rsidR="00BA5903">
        <w:rPr>
          <w:rFonts w:ascii="Garamond" w:hAnsi="Garamond"/>
          <w:sz w:val="24"/>
        </w:rPr>
        <w:t>se o aten</w:t>
      </w:r>
      <w:r>
        <w:rPr>
          <w:rFonts w:ascii="Garamond" w:hAnsi="Garamond"/>
          <w:sz w:val="24"/>
        </w:rPr>
        <w:t>dimento administrativo será continuado</w:t>
      </w:r>
      <w:r w:rsidR="00BA5903">
        <w:rPr>
          <w:rFonts w:ascii="Garamond" w:hAnsi="Garamond"/>
          <w:sz w:val="24"/>
        </w:rPr>
        <w:t xml:space="preserve">. </w:t>
      </w:r>
      <w:r w:rsidR="00392722">
        <w:rPr>
          <w:rFonts w:ascii="Garamond" w:hAnsi="Garamond"/>
          <w:sz w:val="24"/>
        </w:rPr>
        <w:t xml:space="preserve">Além dessas questões, </w:t>
      </w:r>
      <w:r>
        <w:rPr>
          <w:rFonts w:ascii="Garamond" w:hAnsi="Garamond"/>
          <w:sz w:val="24"/>
        </w:rPr>
        <w:t>afirmou que</w:t>
      </w:r>
      <w:r w:rsidR="00392722">
        <w:rPr>
          <w:rFonts w:ascii="Garamond" w:hAnsi="Garamond"/>
          <w:sz w:val="24"/>
        </w:rPr>
        <w:t xml:space="preserve"> o INCRA</w:t>
      </w:r>
      <w:r>
        <w:rPr>
          <w:rFonts w:ascii="Garamond" w:hAnsi="Garamond"/>
          <w:sz w:val="24"/>
        </w:rPr>
        <w:t>,</w:t>
      </w:r>
      <w:r w:rsidR="00392722">
        <w:rPr>
          <w:rFonts w:ascii="Garamond" w:hAnsi="Garamond"/>
          <w:sz w:val="24"/>
        </w:rPr>
        <w:t xml:space="preserve"> com toda a burocracia</w:t>
      </w:r>
      <w:r>
        <w:rPr>
          <w:rFonts w:ascii="Garamond" w:hAnsi="Garamond"/>
          <w:sz w:val="24"/>
        </w:rPr>
        <w:t>,</w:t>
      </w:r>
      <w:r w:rsidR="00392722">
        <w:rPr>
          <w:rFonts w:ascii="Garamond" w:hAnsi="Garamond"/>
          <w:sz w:val="24"/>
        </w:rPr>
        <w:t xml:space="preserve"> não dá muito resultado, </w:t>
      </w:r>
      <w:r>
        <w:rPr>
          <w:rFonts w:ascii="Garamond" w:hAnsi="Garamond"/>
          <w:sz w:val="24"/>
        </w:rPr>
        <w:t xml:space="preserve">e </w:t>
      </w:r>
      <w:r w:rsidR="00392722">
        <w:rPr>
          <w:rFonts w:ascii="Garamond" w:hAnsi="Garamond"/>
          <w:sz w:val="24"/>
        </w:rPr>
        <w:t xml:space="preserve">não possui dinheiro suficiente para realizar o assentamento e proporcionar </w:t>
      </w:r>
      <w:r>
        <w:rPr>
          <w:rFonts w:ascii="Garamond" w:hAnsi="Garamond"/>
          <w:sz w:val="24"/>
        </w:rPr>
        <w:t>a infraestrutura, o que gera</w:t>
      </w:r>
      <w:r w:rsidR="00392722">
        <w:rPr>
          <w:rFonts w:ascii="Garamond" w:hAnsi="Garamond"/>
          <w:sz w:val="24"/>
        </w:rPr>
        <w:t xml:space="preserve"> um assentamento em condições precárias. </w:t>
      </w:r>
    </w:p>
    <w:p w:rsidR="00D418C8" w:rsidRDefault="002B61AF" w:rsidP="002B61AF">
      <w:pPr>
        <w:spacing w:line="256" w:lineRule="auto"/>
        <w:ind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 modo conclusivo, o senador r</w:t>
      </w:r>
      <w:r w:rsidR="00580295">
        <w:rPr>
          <w:rFonts w:ascii="Garamond" w:hAnsi="Garamond"/>
          <w:sz w:val="24"/>
        </w:rPr>
        <w:t>e</w:t>
      </w:r>
      <w:r w:rsidR="00325E05">
        <w:rPr>
          <w:rFonts w:ascii="Garamond" w:hAnsi="Garamond"/>
          <w:sz w:val="24"/>
        </w:rPr>
        <w:t xml:space="preserve">ssaltou que o crédito fundiário foi uma forma ágil de realizar assentamentos e compras individuais no Mato Grosso. </w:t>
      </w:r>
      <w:r w:rsidR="00660788">
        <w:rPr>
          <w:rFonts w:ascii="Garamond" w:hAnsi="Garamond"/>
          <w:sz w:val="24"/>
        </w:rPr>
        <w:t>Relatou também o caso de uma propriedade de um casal não regulamentada no assent</w:t>
      </w:r>
      <w:r w:rsidR="001E6FDF">
        <w:rPr>
          <w:rFonts w:ascii="Garamond" w:hAnsi="Garamond"/>
          <w:sz w:val="24"/>
        </w:rPr>
        <w:t>amento</w:t>
      </w:r>
      <w:r>
        <w:rPr>
          <w:rFonts w:ascii="Garamond" w:hAnsi="Garamond"/>
          <w:sz w:val="24"/>
        </w:rPr>
        <w:t xml:space="preserve"> de São Félix do Araguaia, situação que</w:t>
      </w:r>
      <w:r w:rsidR="001E6FDF">
        <w:rPr>
          <w:rFonts w:ascii="Garamond" w:hAnsi="Garamond"/>
          <w:sz w:val="24"/>
        </w:rPr>
        <w:t xml:space="preserve"> levou o Senador a discutir com o Presidente do INCRA a possibilidade de realizar um assentamento visando essa área de turismo. </w:t>
      </w:r>
    </w:p>
    <w:p w:rsidR="0090308F" w:rsidRPr="0078027B" w:rsidRDefault="0090308F" w:rsidP="00973895">
      <w:pPr>
        <w:rPr>
          <w:rFonts w:ascii="Garamond" w:hAnsi="Garamond"/>
          <w:sz w:val="24"/>
        </w:rPr>
      </w:pPr>
    </w:p>
    <w:sectPr w:rsidR="0090308F" w:rsidRPr="0078027B" w:rsidSect="00A44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6D" w:rsidRDefault="00C40D6D" w:rsidP="00A4480F">
      <w:pPr>
        <w:spacing w:after="0" w:line="240" w:lineRule="auto"/>
      </w:pPr>
      <w:r>
        <w:separator/>
      </w:r>
    </w:p>
  </w:endnote>
  <w:endnote w:type="continuationSeparator" w:id="0">
    <w:p w:rsidR="00C40D6D" w:rsidRDefault="00C40D6D" w:rsidP="00A4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pse">
    <w:altName w:val="Bodoni MT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psuula">
    <w:altName w:val="Calibri"/>
    <w:charset w:val="00"/>
    <w:family w:val="auto"/>
    <w:pitch w:val="variable"/>
    <w:sig w:usb0="800000AF" w:usb1="1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A44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A448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A44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6D" w:rsidRDefault="00C40D6D" w:rsidP="00A4480F">
      <w:pPr>
        <w:spacing w:after="0" w:line="240" w:lineRule="auto"/>
      </w:pPr>
      <w:r>
        <w:separator/>
      </w:r>
    </w:p>
  </w:footnote>
  <w:footnote w:type="continuationSeparator" w:id="0">
    <w:p w:rsidR="00C40D6D" w:rsidRDefault="00C40D6D" w:rsidP="00A4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C40D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781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correto mi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C40D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7814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el timbrado correto mi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0F" w:rsidRDefault="00C40D6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781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correto mi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559D"/>
    <w:multiLevelType w:val="multilevel"/>
    <w:tmpl w:val="8562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371BD"/>
    <w:multiLevelType w:val="multilevel"/>
    <w:tmpl w:val="6374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268F6"/>
    <w:multiLevelType w:val="multilevel"/>
    <w:tmpl w:val="F69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376CD"/>
    <w:multiLevelType w:val="multilevel"/>
    <w:tmpl w:val="D7F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F"/>
    <w:rsid w:val="00016F23"/>
    <w:rsid w:val="0003712C"/>
    <w:rsid w:val="000679C9"/>
    <w:rsid w:val="000957C8"/>
    <w:rsid w:val="000E7255"/>
    <w:rsid w:val="00101F39"/>
    <w:rsid w:val="00115BC7"/>
    <w:rsid w:val="00130954"/>
    <w:rsid w:val="00136B1B"/>
    <w:rsid w:val="00137BDA"/>
    <w:rsid w:val="0016633E"/>
    <w:rsid w:val="001A6287"/>
    <w:rsid w:val="001B6611"/>
    <w:rsid w:val="001E6FDF"/>
    <w:rsid w:val="00236B77"/>
    <w:rsid w:val="0027297B"/>
    <w:rsid w:val="002914D9"/>
    <w:rsid w:val="002A03CF"/>
    <w:rsid w:val="002B61AF"/>
    <w:rsid w:val="002C44B8"/>
    <w:rsid w:val="002C650A"/>
    <w:rsid w:val="002D3C17"/>
    <w:rsid w:val="002D6ED9"/>
    <w:rsid w:val="00325E05"/>
    <w:rsid w:val="00335FAD"/>
    <w:rsid w:val="00341666"/>
    <w:rsid w:val="00351063"/>
    <w:rsid w:val="00392722"/>
    <w:rsid w:val="0039483F"/>
    <w:rsid w:val="003B1ACA"/>
    <w:rsid w:val="003E4490"/>
    <w:rsid w:val="003E4724"/>
    <w:rsid w:val="00406D37"/>
    <w:rsid w:val="0043669E"/>
    <w:rsid w:val="0045168B"/>
    <w:rsid w:val="00454E8F"/>
    <w:rsid w:val="00455094"/>
    <w:rsid w:val="00457856"/>
    <w:rsid w:val="00481B6A"/>
    <w:rsid w:val="00483BD5"/>
    <w:rsid w:val="004F2E3F"/>
    <w:rsid w:val="004F2F6D"/>
    <w:rsid w:val="005255AC"/>
    <w:rsid w:val="00535679"/>
    <w:rsid w:val="00543DE8"/>
    <w:rsid w:val="0057236A"/>
    <w:rsid w:val="00580295"/>
    <w:rsid w:val="00593C33"/>
    <w:rsid w:val="00594B6C"/>
    <w:rsid w:val="005C41B1"/>
    <w:rsid w:val="005D71A3"/>
    <w:rsid w:val="005F1102"/>
    <w:rsid w:val="005F22C6"/>
    <w:rsid w:val="00602E3F"/>
    <w:rsid w:val="0064122E"/>
    <w:rsid w:val="00646037"/>
    <w:rsid w:val="00660788"/>
    <w:rsid w:val="00673108"/>
    <w:rsid w:val="00684845"/>
    <w:rsid w:val="006B61CA"/>
    <w:rsid w:val="006C0304"/>
    <w:rsid w:val="006E5066"/>
    <w:rsid w:val="00716D28"/>
    <w:rsid w:val="00737BA2"/>
    <w:rsid w:val="007428C9"/>
    <w:rsid w:val="00775514"/>
    <w:rsid w:val="0078027B"/>
    <w:rsid w:val="00797659"/>
    <w:rsid w:val="007D0BEA"/>
    <w:rsid w:val="007D3323"/>
    <w:rsid w:val="007D53A7"/>
    <w:rsid w:val="007E73E7"/>
    <w:rsid w:val="0088629B"/>
    <w:rsid w:val="008A0D37"/>
    <w:rsid w:val="008C3EF8"/>
    <w:rsid w:val="008C7228"/>
    <w:rsid w:val="008F03CE"/>
    <w:rsid w:val="0090308F"/>
    <w:rsid w:val="0092441A"/>
    <w:rsid w:val="009369AE"/>
    <w:rsid w:val="00973895"/>
    <w:rsid w:val="009808C0"/>
    <w:rsid w:val="00990787"/>
    <w:rsid w:val="00994561"/>
    <w:rsid w:val="00997CCC"/>
    <w:rsid w:val="009C454B"/>
    <w:rsid w:val="009D7A7A"/>
    <w:rsid w:val="00A4480F"/>
    <w:rsid w:val="00A7798C"/>
    <w:rsid w:val="00A866F6"/>
    <w:rsid w:val="00AD212A"/>
    <w:rsid w:val="00B34879"/>
    <w:rsid w:val="00B41483"/>
    <w:rsid w:val="00B7494E"/>
    <w:rsid w:val="00B912F0"/>
    <w:rsid w:val="00BA5844"/>
    <w:rsid w:val="00BA5903"/>
    <w:rsid w:val="00BC4A2D"/>
    <w:rsid w:val="00BE1423"/>
    <w:rsid w:val="00C16814"/>
    <w:rsid w:val="00C40D6D"/>
    <w:rsid w:val="00C46475"/>
    <w:rsid w:val="00C542C9"/>
    <w:rsid w:val="00CA7EB0"/>
    <w:rsid w:val="00CB096E"/>
    <w:rsid w:val="00CF65AE"/>
    <w:rsid w:val="00D04E2F"/>
    <w:rsid w:val="00D10EDB"/>
    <w:rsid w:val="00D418C8"/>
    <w:rsid w:val="00D46A29"/>
    <w:rsid w:val="00DD115D"/>
    <w:rsid w:val="00DE0CC0"/>
    <w:rsid w:val="00E13299"/>
    <w:rsid w:val="00E32A63"/>
    <w:rsid w:val="00E63CB2"/>
    <w:rsid w:val="00EB4AE1"/>
    <w:rsid w:val="00F30085"/>
    <w:rsid w:val="00F306B8"/>
    <w:rsid w:val="00F3742A"/>
    <w:rsid w:val="00F37680"/>
    <w:rsid w:val="00F37759"/>
    <w:rsid w:val="00F464AA"/>
    <w:rsid w:val="00F46922"/>
    <w:rsid w:val="00F70959"/>
    <w:rsid w:val="00F7797E"/>
    <w:rsid w:val="00FB753F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7944E1E-FF53-4B11-B546-E9724D03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95"/>
  </w:style>
  <w:style w:type="paragraph" w:styleId="Ttulo3">
    <w:name w:val="heading 3"/>
    <w:basedOn w:val="Normal"/>
    <w:link w:val="Ttulo3Char"/>
    <w:uiPriority w:val="9"/>
    <w:qFormat/>
    <w:rsid w:val="00406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72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41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80F"/>
  </w:style>
  <w:style w:type="paragraph" w:styleId="Rodap">
    <w:name w:val="footer"/>
    <w:basedOn w:val="Normal"/>
    <w:link w:val="RodapChar"/>
    <w:uiPriority w:val="99"/>
    <w:unhideWhenUsed/>
    <w:rsid w:val="00A4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80F"/>
  </w:style>
  <w:style w:type="table" w:styleId="Tabelacomgrade">
    <w:name w:val="Table Grid"/>
    <w:basedOn w:val="Tabelanormal"/>
    <w:uiPriority w:val="39"/>
    <w:rsid w:val="0090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406D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olor-comissao">
    <w:name w:val="color-comissao"/>
    <w:basedOn w:val="Fontepargpadro"/>
    <w:rsid w:val="00406D37"/>
  </w:style>
  <w:style w:type="character" w:customStyle="1" w:styleId="Ttulo5Char">
    <w:name w:val="Título 5 Char"/>
    <w:basedOn w:val="Fontepargpadro"/>
    <w:link w:val="Ttulo5"/>
    <w:uiPriority w:val="9"/>
    <w:semiHidden/>
    <w:rsid w:val="008C722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8C722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72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41B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0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50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5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799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9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60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97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40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4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5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8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5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703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1062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Rondon</dc:creator>
  <cp:lastModifiedBy>Luiz Felipe Lacerda</cp:lastModifiedBy>
  <cp:revision>1</cp:revision>
  <dcterms:created xsi:type="dcterms:W3CDTF">2017-10-03T13:44:00Z</dcterms:created>
  <dcterms:modified xsi:type="dcterms:W3CDTF">2017-10-06T20:01:00Z</dcterms:modified>
</cp:coreProperties>
</file>